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9503C" w14:textId="5C623A8F" w:rsidR="00FB4DB7" w:rsidRPr="00F25496" w:rsidRDefault="00FB4DB7" w:rsidP="00FB4DB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sidR="008B7E18">
        <w:rPr>
          <w:b/>
          <w:i/>
          <w:noProof/>
          <w:sz w:val="28"/>
        </w:rPr>
        <w:t>70</w:t>
      </w:r>
    </w:p>
    <w:p w14:paraId="0B07CF70" w14:textId="77777777" w:rsidR="00FB4DB7" w:rsidRPr="006431AF" w:rsidRDefault="00FB4DB7" w:rsidP="00FB4DB7">
      <w:pPr>
        <w:pStyle w:val="CRCoverPage"/>
        <w:outlineLvl w:val="0"/>
        <w:rPr>
          <w:b/>
          <w:bCs/>
          <w:noProof/>
          <w:sz w:val="24"/>
        </w:rPr>
      </w:pPr>
      <w:r w:rsidRPr="006431AF">
        <w:rPr>
          <w:b/>
          <w:bCs/>
          <w:sz w:val="24"/>
        </w:rPr>
        <w:t>e-meeting, 4 - 12 April 2022</w:t>
      </w:r>
    </w:p>
    <w:p w14:paraId="45ADB3A9" w14:textId="77777777" w:rsidR="00FB4DB7" w:rsidRDefault="00FB4DB7" w:rsidP="00FB4DB7">
      <w:pPr>
        <w:keepNext/>
        <w:pBdr>
          <w:bottom w:val="single" w:sz="4" w:space="1" w:color="auto"/>
        </w:pBdr>
        <w:tabs>
          <w:tab w:val="right" w:pos="9639"/>
        </w:tabs>
        <w:outlineLvl w:val="0"/>
        <w:rPr>
          <w:rFonts w:ascii="Arial" w:hAnsi="Arial" w:cs="Arial"/>
          <w:b/>
        </w:rPr>
      </w:pPr>
    </w:p>
    <w:p w14:paraId="33D2282C" w14:textId="632A971C" w:rsidR="00FB4DB7" w:rsidRDefault="00FB4DB7" w:rsidP="00FB4DB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ITU-T SG2</w:t>
      </w:r>
    </w:p>
    <w:p w14:paraId="205BE84B" w14:textId="3230BD30" w:rsidR="00FB4DB7" w:rsidRDefault="00FB4DB7" w:rsidP="00FB4DB7">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F03EF">
        <w:rPr>
          <w:szCs w:val="24"/>
        </w:rPr>
        <w:t>LS/r on methodology harmonization update (</w:t>
      </w:r>
      <w:r>
        <w:rPr>
          <w:szCs w:val="24"/>
        </w:rPr>
        <w:t>r</w:t>
      </w:r>
      <w:r w:rsidRPr="004F03EF">
        <w:rPr>
          <w:szCs w:val="24"/>
        </w:rPr>
        <w:t>eply to 3GPP</w:t>
      </w:r>
      <w:r>
        <w:rPr>
          <w:szCs w:val="24"/>
        </w:rPr>
        <w:t xml:space="preserve"> </w:t>
      </w:r>
      <w:r w:rsidRPr="004F03EF">
        <w:rPr>
          <w:szCs w:val="24"/>
        </w:rPr>
        <w:t>TSG</w:t>
      </w:r>
      <w:r>
        <w:rPr>
          <w:szCs w:val="24"/>
        </w:rPr>
        <w:t xml:space="preserve"> </w:t>
      </w:r>
      <w:r w:rsidRPr="004F03EF">
        <w:rPr>
          <w:szCs w:val="24"/>
        </w:rPr>
        <w:t>SA5-S5-215481)</w:t>
      </w:r>
    </w:p>
    <w:p w14:paraId="00EB4397" w14:textId="77777777" w:rsidR="00FB4DB7" w:rsidRDefault="00FB4DB7" w:rsidP="00FB4DB7">
      <w:pPr>
        <w:keepNext/>
        <w:tabs>
          <w:tab w:val="left" w:pos="2127"/>
        </w:tabs>
        <w:ind w:left="2126" w:hanging="2126"/>
        <w:outlineLvl w:val="0"/>
        <w:rPr>
          <w:rFonts w:ascii="Arial" w:hAnsi="Arial"/>
          <w:b/>
        </w:rPr>
      </w:pPr>
      <w:r>
        <w:rPr>
          <w:rFonts w:ascii="Arial" w:hAnsi="Arial"/>
          <w:b/>
        </w:rPr>
        <w:t>Document for:</w:t>
      </w:r>
      <w:r>
        <w:rPr>
          <w:rFonts w:ascii="Arial" w:hAnsi="Arial"/>
          <w:b/>
        </w:rPr>
        <w:tab/>
      </w:r>
      <w:proofErr w:type="spellStart"/>
      <w:r>
        <w:rPr>
          <w:rFonts w:ascii="Arial" w:hAnsi="Arial"/>
          <w:b/>
        </w:rPr>
        <w:t>Information,discussion</w:t>
      </w:r>
      <w:proofErr w:type="spellEnd"/>
    </w:p>
    <w:p w14:paraId="3B637635" w14:textId="5C8CB020" w:rsidR="00DC283C" w:rsidRDefault="00FB4DB7" w:rsidP="00FB4DB7">
      <w:r>
        <w:rPr>
          <w:b/>
        </w:rPr>
        <w:t>Agenda Item:  6.1</w:t>
      </w:r>
    </w:p>
    <w:p w14:paraId="54AFB704" w14:textId="77777777" w:rsidR="00DC283C" w:rsidRDefault="00DC283C"/>
    <w:tbl>
      <w:tblPr>
        <w:tblW w:w="9923" w:type="dxa"/>
        <w:tblLayout w:type="fixed"/>
        <w:tblCellMar>
          <w:left w:w="57" w:type="dxa"/>
          <w:right w:w="57" w:type="dxa"/>
        </w:tblCellMar>
        <w:tblLook w:val="0000" w:firstRow="0" w:lastRow="0" w:firstColumn="0" w:lastColumn="0" w:noHBand="0" w:noVBand="0"/>
      </w:tblPr>
      <w:tblGrid>
        <w:gridCol w:w="1191"/>
        <w:gridCol w:w="426"/>
        <w:gridCol w:w="651"/>
        <w:gridCol w:w="2974"/>
        <w:gridCol w:w="712"/>
        <w:gridCol w:w="3969"/>
      </w:tblGrid>
      <w:tr w:rsidR="004F03EF" w:rsidRPr="004F03EF" w14:paraId="74CB13B4" w14:textId="77777777" w:rsidTr="003F6975">
        <w:trPr>
          <w:cantSplit/>
        </w:trPr>
        <w:tc>
          <w:tcPr>
            <w:tcW w:w="1191" w:type="dxa"/>
            <w:vMerge w:val="restart"/>
          </w:tcPr>
          <w:p w14:paraId="5572411F" w14:textId="77777777" w:rsidR="004F03EF" w:rsidRPr="004F03EF" w:rsidRDefault="004F03EF" w:rsidP="004F03EF">
            <w:pPr>
              <w:rPr>
                <w:sz w:val="20"/>
              </w:rPr>
            </w:pPr>
            <w:bookmarkStart w:id="0" w:name="dnum" w:colFirst="2" w:colLast="2"/>
            <w:bookmarkStart w:id="1" w:name="dtableau"/>
            <w:r w:rsidRPr="004F03EF">
              <w:rPr>
                <w:noProof/>
                <w:sz w:val="20"/>
                <w:lang w:eastAsia="zh-CN"/>
              </w:rPr>
              <w:drawing>
                <wp:inline distT="0" distB="0" distL="0" distR="0" wp14:anchorId="51BD0ADC" wp14:editId="5C566FA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1B3913C9" w14:textId="77777777" w:rsidR="004F03EF" w:rsidRPr="004F03EF" w:rsidRDefault="004F03EF" w:rsidP="004F03EF">
            <w:pPr>
              <w:rPr>
                <w:sz w:val="16"/>
                <w:szCs w:val="16"/>
              </w:rPr>
            </w:pPr>
            <w:r w:rsidRPr="004F03EF">
              <w:rPr>
                <w:sz w:val="16"/>
                <w:szCs w:val="16"/>
              </w:rPr>
              <w:t>INTERNATIONAL TELECOMMUNICATION UNION</w:t>
            </w:r>
          </w:p>
          <w:p w14:paraId="77B8D178" w14:textId="77777777" w:rsidR="004F03EF" w:rsidRPr="004F03EF" w:rsidRDefault="004F03EF" w:rsidP="004F03EF">
            <w:pPr>
              <w:rPr>
                <w:b/>
                <w:bCs/>
                <w:sz w:val="26"/>
                <w:szCs w:val="26"/>
              </w:rPr>
            </w:pPr>
            <w:r w:rsidRPr="004F03EF">
              <w:rPr>
                <w:b/>
                <w:bCs/>
                <w:sz w:val="26"/>
                <w:szCs w:val="26"/>
              </w:rPr>
              <w:t>TELECOMMUNICATION</w:t>
            </w:r>
            <w:r w:rsidRPr="004F03EF">
              <w:rPr>
                <w:b/>
                <w:bCs/>
                <w:sz w:val="26"/>
                <w:szCs w:val="26"/>
              </w:rPr>
              <w:br/>
              <w:t>STANDARDIZATION SECTOR</w:t>
            </w:r>
          </w:p>
          <w:p w14:paraId="0848E56E" w14:textId="77777777" w:rsidR="004F03EF" w:rsidRPr="004F03EF" w:rsidRDefault="004F03EF" w:rsidP="004F03EF">
            <w:pPr>
              <w:rPr>
                <w:sz w:val="20"/>
              </w:rPr>
            </w:pPr>
            <w:r w:rsidRPr="004F03EF">
              <w:rPr>
                <w:sz w:val="20"/>
              </w:rPr>
              <w:t xml:space="preserve">STUDY PERIOD </w:t>
            </w:r>
            <w:bookmarkStart w:id="2" w:name="dstudyperiod"/>
            <w:r w:rsidRPr="004F03EF">
              <w:rPr>
                <w:sz w:val="20"/>
              </w:rPr>
              <w:t>2017-2020</w:t>
            </w:r>
            <w:bookmarkEnd w:id="2"/>
          </w:p>
        </w:tc>
        <w:tc>
          <w:tcPr>
            <w:tcW w:w="4681" w:type="dxa"/>
            <w:gridSpan w:val="2"/>
            <w:vAlign w:val="center"/>
          </w:tcPr>
          <w:p w14:paraId="6F9651C0" w14:textId="1E16858B" w:rsidR="004F03EF" w:rsidRPr="004F03EF" w:rsidRDefault="004F03EF" w:rsidP="004F03EF">
            <w:pPr>
              <w:pStyle w:val="Docnumber"/>
              <w:rPr>
                <w:sz w:val="32"/>
              </w:rPr>
            </w:pPr>
            <w:r>
              <w:rPr>
                <w:sz w:val="32"/>
              </w:rPr>
              <w:t>SG2-LS239</w:t>
            </w:r>
          </w:p>
        </w:tc>
      </w:tr>
      <w:tr w:rsidR="004F03EF" w:rsidRPr="004F03EF" w14:paraId="1D194D54" w14:textId="77777777" w:rsidTr="003F6975">
        <w:trPr>
          <w:cantSplit/>
        </w:trPr>
        <w:tc>
          <w:tcPr>
            <w:tcW w:w="1191" w:type="dxa"/>
            <w:vMerge/>
          </w:tcPr>
          <w:p w14:paraId="2DBFE265" w14:textId="77777777" w:rsidR="004F03EF" w:rsidRPr="004F03EF" w:rsidRDefault="004F03EF" w:rsidP="004F03EF">
            <w:pPr>
              <w:rPr>
                <w:smallCaps/>
                <w:sz w:val="20"/>
              </w:rPr>
            </w:pPr>
            <w:bookmarkStart w:id="3" w:name="dsg" w:colFirst="2" w:colLast="2"/>
            <w:bookmarkEnd w:id="0"/>
          </w:p>
        </w:tc>
        <w:tc>
          <w:tcPr>
            <w:tcW w:w="4051" w:type="dxa"/>
            <w:gridSpan w:val="3"/>
            <w:vMerge/>
          </w:tcPr>
          <w:p w14:paraId="355CF5DD" w14:textId="77777777" w:rsidR="004F03EF" w:rsidRPr="004F03EF" w:rsidRDefault="004F03EF" w:rsidP="004F03EF">
            <w:pPr>
              <w:rPr>
                <w:smallCaps/>
                <w:sz w:val="20"/>
              </w:rPr>
            </w:pPr>
          </w:p>
        </w:tc>
        <w:tc>
          <w:tcPr>
            <w:tcW w:w="4681" w:type="dxa"/>
            <w:gridSpan w:val="2"/>
          </w:tcPr>
          <w:p w14:paraId="4A50E977" w14:textId="6F2FF6A8" w:rsidR="004F03EF" w:rsidRPr="004F03EF" w:rsidRDefault="004F03EF" w:rsidP="004F03EF">
            <w:pPr>
              <w:jc w:val="right"/>
              <w:rPr>
                <w:b/>
                <w:bCs/>
                <w:smallCaps/>
                <w:sz w:val="28"/>
                <w:szCs w:val="28"/>
              </w:rPr>
            </w:pPr>
            <w:r>
              <w:rPr>
                <w:b/>
                <w:bCs/>
                <w:smallCaps/>
                <w:sz w:val="28"/>
                <w:szCs w:val="28"/>
              </w:rPr>
              <w:t>STUDY GROUP 2</w:t>
            </w:r>
          </w:p>
        </w:tc>
      </w:tr>
      <w:bookmarkEnd w:id="3"/>
      <w:tr w:rsidR="004F03EF" w:rsidRPr="004F03EF" w14:paraId="798C580D" w14:textId="77777777" w:rsidTr="003F6975">
        <w:trPr>
          <w:cantSplit/>
        </w:trPr>
        <w:tc>
          <w:tcPr>
            <w:tcW w:w="1191" w:type="dxa"/>
            <w:vMerge/>
            <w:tcBorders>
              <w:bottom w:val="single" w:sz="12" w:space="0" w:color="auto"/>
            </w:tcBorders>
          </w:tcPr>
          <w:p w14:paraId="6EB853D9" w14:textId="77777777" w:rsidR="004F03EF" w:rsidRPr="004F03EF" w:rsidRDefault="004F03EF" w:rsidP="004F03EF">
            <w:pPr>
              <w:rPr>
                <w:b/>
                <w:bCs/>
                <w:sz w:val="26"/>
              </w:rPr>
            </w:pPr>
          </w:p>
        </w:tc>
        <w:tc>
          <w:tcPr>
            <w:tcW w:w="4051" w:type="dxa"/>
            <w:gridSpan w:val="3"/>
            <w:vMerge/>
            <w:tcBorders>
              <w:bottom w:val="single" w:sz="12" w:space="0" w:color="auto"/>
            </w:tcBorders>
          </w:tcPr>
          <w:p w14:paraId="30759ED9" w14:textId="77777777" w:rsidR="004F03EF" w:rsidRPr="004F03EF" w:rsidRDefault="004F03EF" w:rsidP="004F03EF">
            <w:pPr>
              <w:rPr>
                <w:b/>
                <w:bCs/>
                <w:sz w:val="26"/>
              </w:rPr>
            </w:pPr>
          </w:p>
        </w:tc>
        <w:tc>
          <w:tcPr>
            <w:tcW w:w="4681" w:type="dxa"/>
            <w:gridSpan w:val="2"/>
            <w:tcBorders>
              <w:bottom w:val="single" w:sz="12" w:space="0" w:color="auto"/>
            </w:tcBorders>
            <w:vAlign w:val="center"/>
          </w:tcPr>
          <w:p w14:paraId="2B5BBDC7" w14:textId="77777777" w:rsidR="004F03EF" w:rsidRPr="004F03EF" w:rsidRDefault="004F03EF" w:rsidP="004F03EF">
            <w:pPr>
              <w:jc w:val="right"/>
              <w:rPr>
                <w:b/>
                <w:bCs/>
                <w:sz w:val="28"/>
                <w:szCs w:val="28"/>
              </w:rPr>
            </w:pPr>
            <w:r w:rsidRPr="004F03EF">
              <w:rPr>
                <w:b/>
                <w:bCs/>
                <w:sz w:val="28"/>
                <w:szCs w:val="28"/>
              </w:rPr>
              <w:t>Original: English</w:t>
            </w:r>
          </w:p>
        </w:tc>
      </w:tr>
      <w:tr w:rsidR="004F03EF" w:rsidRPr="004F03EF" w14:paraId="282DB6BD" w14:textId="77777777" w:rsidTr="003F6975">
        <w:trPr>
          <w:cantSplit/>
        </w:trPr>
        <w:tc>
          <w:tcPr>
            <w:tcW w:w="1617" w:type="dxa"/>
            <w:gridSpan w:val="2"/>
          </w:tcPr>
          <w:p w14:paraId="181AE5FC" w14:textId="77777777" w:rsidR="004F03EF" w:rsidRPr="004F03EF" w:rsidRDefault="004F03EF" w:rsidP="004F03EF">
            <w:pPr>
              <w:rPr>
                <w:b/>
                <w:bCs/>
                <w:szCs w:val="24"/>
              </w:rPr>
            </w:pPr>
            <w:bookmarkStart w:id="4" w:name="dbluepink" w:colFirst="1" w:colLast="1"/>
            <w:bookmarkStart w:id="5" w:name="dmeeting" w:colFirst="2" w:colLast="2"/>
            <w:r w:rsidRPr="004F03EF">
              <w:rPr>
                <w:b/>
                <w:bCs/>
                <w:szCs w:val="24"/>
              </w:rPr>
              <w:t>Question(s):</w:t>
            </w:r>
          </w:p>
        </w:tc>
        <w:tc>
          <w:tcPr>
            <w:tcW w:w="3625" w:type="dxa"/>
            <w:gridSpan w:val="2"/>
          </w:tcPr>
          <w:p w14:paraId="5AF5A061" w14:textId="610DD85F" w:rsidR="004F03EF" w:rsidRPr="004F03EF" w:rsidRDefault="004F03EF" w:rsidP="004F03EF">
            <w:pPr>
              <w:rPr>
                <w:szCs w:val="24"/>
              </w:rPr>
            </w:pPr>
            <w:r w:rsidRPr="004F03EF">
              <w:rPr>
                <w:szCs w:val="24"/>
              </w:rPr>
              <w:t>7/2</w:t>
            </w:r>
          </w:p>
        </w:tc>
        <w:tc>
          <w:tcPr>
            <w:tcW w:w="4681" w:type="dxa"/>
            <w:gridSpan w:val="2"/>
          </w:tcPr>
          <w:p w14:paraId="1C168D0C" w14:textId="4EEA49B4" w:rsidR="004F03EF" w:rsidRPr="004F03EF" w:rsidRDefault="004F03EF" w:rsidP="004F03EF">
            <w:pPr>
              <w:jc w:val="right"/>
              <w:rPr>
                <w:szCs w:val="24"/>
              </w:rPr>
            </w:pPr>
          </w:p>
        </w:tc>
      </w:tr>
      <w:tr w:rsidR="004F03EF" w:rsidRPr="004F03EF" w14:paraId="292715F6" w14:textId="77777777" w:rsidTr="003F6975">
        <w:trPr>
          <w:cantSplit/>
        </w:trPr>
        <w:tc>
          <w:tcPr>
            <w:tcW w:w="9923" w:type="dxa"/>
            <w:gridSpan w:val="6"/>
          </w:tcPr>
          <w:p w14:paraId="7CC83F08" w14:textId="57998FBE" w:rsidR="004F03EF" w:rsidRPr="004F03EF" w:rsidRDefault="004F03EF" w:rsidP="004F03EF">
            <w:pPr>
              <w:jc w:val="center"/>
              <w:rPr>
                <w:b/>
                <w:bCs/>
                <w:szCs w:val="24"/>
              </w:rPr>
            </w:pPr>
            <w:bookmarkStart w:id="6" w:name="ddoctype" w:colFirst="0" w:colLast="0"/>
            <w:bookmarkEnd w:id="4"/>
            <w:bookmarkEnd w:id="5"/>
            <w:r>
              <w:rPr>
                <w:b/>
                <w:bCs/>
                <w:szCs w:val="24"/>
              </w:rPr>
              <w:t>(</w:t>
            </w:r>
            <w:r w:rsidRPr="004F03EF">
              <w:rPr>
                <w:b/>
                <w:bCs/>
                <w:szCs w:val="24"/>
              </w:rPr>
              <w:t xml:space="preserve">Ref.: </w:t>
            </w:r>
            <w:hyperlink r:id="rId9" w:history="1">
              <w:r w:rsidRPr="004F03EF">
                <w:rPr>
                  <w:rStyle w:val="Hyperlink"/>
                  <w:b/>
                  <w:bCs/>
                  <w:szCs w:val="24"/>
                </w:rPr>
                <w:t>SG2-TD1529R1/GEN</w:t>
              </w:r>
            </w:hyperlink>
            <w:r>
              <w:rPr>
                <w:b/>
                <w:bCs/>
                <w:szCs w:val="24"/>
              </w:rPr>
              <w:t>)</w:t>
            </w:r>
          </w:p>
        </w:tc>
      </w:tr>
      <w:tr w:rsidR="004F03EF" w:rsidRPr="004F03EF" w14:paraId="1DF853A2" w14:textId="77777777" w:rsidTr="003F6975">
        <w:trPr>
          <w:cantSplit/>
        </w:trPr>
        <w:tc>
          <w:tcPr>
            <w:tcW w:w="1617" w:type="dxa"/>
            <w:gridSpan w:val="2"/>
          </w:tcPr>
          <w:p w14:paraId="5B82422D" w14:textId="77777777" w:rsidR="004F03EF" w:rsidRPr="004F03EF" w:rsidRDefault="004F03EF" w:rsidP="004F03EF">
            <w:pPr>
              <w:rPr>
                <w:b/>
                <w:bCs/>
                <w:szCs w:val="24"/>
              </w:rPr>
            </w:pPr>
            <w:bookmarkStart w:id="7" w:name="dsource" w:colFirst="1" w:colLast="1"/>
            <w:bookmarkEnd w:id="6"/>
            <w:r w:rsidRPr="004F03EF">
              <w:rPr>
                <w:b/>
                <w:bCs/>
                <w:szCs w:val="24"/>
              </w:rPr>
              <w:t>Source:</w:t>
            </w:r>
          </w:p>
        </w:tc>
        <w:tc>
          <w:tcPr>
            <w:tcW w:w="8306" w:type="dxa"/>
            <w:gridSpan w:val="4"/>
          </w:tcPr>
          <w:p w14:paraId="2F31A0F3" w14:textId="4F1D17A7" w:rsidR="004F03EF" w:rsidRPr="004F03EF" w:rsidRDefault="004F03EF" w:rsidP="004F03EF">
            <w:pPr>
              <w:rPr>
                <w:szCs w:val="24"/>
              </w:rPr>
            </w:pPr>
            <w:r w:rsidRPr="005335B9">
              <w:t>ITU-T Study Group 2</w:t>
            </w:r>
          </w:p>
        </w:tc>
      </w:tr>
      <w:tr w:rsidR="004F03EF" w:rsidRPr="004F03EF" w14:paraId="1163B395" w14:textId="77777777" w:rsidTr="003F6975">
        <w:trPr>
          <w:cantSplit/>
        </w:trPr>
        <w:tc>
          <w:tcPr>
            <w:tcW w:w="1617" w:type="dxa"/>
            <w:gridSpan w:val="2"/>
          </w:tcPr>
          <w:p w14:paraId="5AAD4105" w14:textId="77777777" w:rsidR="004F03EF" w:rsidRPr="004F03EF" w:rsidRDefault="004F03EF" w:rsidP="004F03EF">
            <w:pPr>
              <w:rPr>
                <w:szCs w:val="24"/>
              </w:rPr>
            </w:pPr>
            <w:bookmarkStart w:id="8" w:name="dtitle1" w:colFirst="1" w:colLast="1"/>
            <w:bookmarkEnd w:id="7"/>
            <w:r w:rsidRPr="004F03EF">
              <w:rPr>
                <w:b/>
                <w:bCs/>
                <w:szCs w:val="24"/>
              </w:rPr>
              <w:t>Title:</w:t>
            </w:r>
          </w:p>
        </w:tc>
        <w:tc>
          <w:tcPr>
            <w:tcW w:w="8306" w:type="dxa"/>
            <w:gridSpan w:val="4"/>
          </w:tcPr>
          <w:p w14:paraId="43A44E7C" w14:textId="19F1E835" w:rsidR="004F03EF" w:rsidRPr="004F03EF" w:rsidRDefault="004F03EF" w:rsidP="004F03EF">
            <w:pPr>
              <w:rPr>
                <w:szCs w:val="24"/>
              </w:rPr>
            </w:pPr>
            <w:r w:rsidRPr="004F03EF">
              <w:rPr>
                <w:szCs w:val="24"/>
              </w:rPr>
              <w:t>LS/r on methodology harmonization update (</w:t>
            </w:r>
            <w:r w:rsidR="0095381F">
              <w:rPr>
                <w:szCs w:val="24"/>
              </w:rPr>
              <w:t>r</w:t>
            </w:r>
            <w:r w:rsidRPr="004F03EF">
              <w:rPr>
                <w:szCs w:val="24"/>
              </w:rPr>
              <w:t>eply to 3GPP</w:t>
            </w:r>
            <w:r w:rsidR="0095381F">
              <w:rPr>
                <w:szCs w:val="24"/>
              </w:rPr>
              <w:t xml:space="preserve"> </w:t>
            </w:r>
            <w:r w:rsidRPr="004F03EF">
              <w:rPr>
                <w:szCs w:val="24"/>
              </w:rPr>
              <w:t>TSG</w:t>
            </w:r>
            <w:r w:rsidR="0095381F">
              <w:rPr>
                <w:szCs w:val="24"/>
              </w:rPr>
              <w:t xml:space="preserve"> </w:t>
            </w:r>
            <w:r w:rsidRPr="004F03EF">
              <w:rPr>
                <w:szCs w:val="24"/>
              </w:rPr>
              <w:t>SA5-S5-215481)</w:t>
            </w:r>
          </w:p>
        </w:tc>
      </w:tr>
      <w:bookmarkEnd w:id="8"/>
      <w:bookmarkEnd w:id="1"/>
      <w:tr w:rsidR="00A906AF" w14:paraId="50702ECE" w14:textId="77777777">
        <w:tblPrEx>
          <w:tblLook w:val="04A0" w:firstRow="1" w:lastRow="0" w:firstColumn="1" w:lastColumn="0" w:noHBand="0" w:noVBand="1"/>
        </w:tblPrEx>
        <w:trPr>
          <w:cantSplit/>
          <w:trHeight w:val="357"/>
        </w:trPr>
        <w:tc>
          <w:tcPr>
            <w:tcW w:w="9923" w:type="dxa"/>
            <w:gridSpan w:val="6"/>
            <w:tcBorders>
              <w:top w:val="single" w:sz="12" w:space="0" w:color="auto"/>
            </w:tcBorders>
          </w:tcPr>
          <w:p w14:paraId="542CA985" w14:textId="77777777" w:rsidR="00A906AF" w:rsidRDefault="00385FA9">
            <w:pPr>
              <w:jc w:val="center"/>
              <w:rPr>
                <w:b/>
              </w:rPr>
            </w:pPr>
            <w:r>
              <w:rPr>
                <w:b/>
              </w:rPr>
              <w:t>LIAISON STATEMENT</w:t>
            </w:r>
          </w:p>
        </w:tc>
      </w:tr>
      <w:tr w:rsidR="00A906AF" w14:paraId="6C2C41EA" w14:textId="77777777">
        <w:tblPrEx>
          <w:tblLook w:val="04A0" w:firstRow="1" w:lastRow="0" w:firstColumn="1" w:lastColumn="0" w:noHBand="0" w:noVBand="1"/>
        </w:tblPrEx>
        <w:trPr>
          <w:cantSplit/>
          <w:trHeight w:val="357"/>
        </w:trPr>
        <w:tc>
          <w:tcPr>
            <w:tcW w:w="2268" w:type="dxa"/>
            <w:gridSpan w:val="3"/>
          </w:tcPr>
          <w:p w14:paraId="7AC0665B" w14:textId="77777777" w:rsidR="00A906AF" w:rsidRDefault="00385FA9">
            <w:pPr>
              <w:rPr>
                <w:b/>
                <w:bCs/>
              </w:rPr>
            </w:pPr>
            <w:r>
              <w:rPr>
                <w:b/>
                <w:bCs/>
              </w:rPr>
              <w:t>For action to:</w:t>
            </w:r>
          </w:p>
        </w:tc>
        <w:tc>
          <w:tcPr>
            <w:tcW w:w="7655" w:type="dxa"/>
            <w:gridSpan w:val="3"/>
          </w:tcPr>
          <w:p w14:paraId="4223A2E0" w14:textId="77777777" w:rsidR="00A906AF" w:rsidRDefault="00385FA9">
            <w:r>
              <w:t>-</w:t>
            </w:r>
          </w:p>
        </w:tc>
      </w:tr>
      <w:tr w:rsidR="00A906AF" w14:paraId="185A8492" w14:textId="77777777">
        <w:tblPrEx>
          <w:tblLook w:val="04A0" w:firstRow="1" w:lastRow="0" w:firstColumn="1" w:lastColumn="0" w:noHBand="0" w:noVBand="1"/>
        </w:tblPrEx>
        <w:trPr>
          <w:cantSplit/>
          <w:trHeight w:val="357"/>
        </w:trPr>
        <w:tc>
          <w:tcPr>
            <w:tcW w:w="2268" w:type="dxa"/>
            <w:gridSpan w:val="3"/>
            <w:shd w:val="clear" w:color="auto" w:fill="auto"/>
            <w:vAlign w:val="center"/>
          </w:tcPr>
          <w:p w14:paraId="78E9A657" w14:textId="77777777" w:rsidR="00A906AF" w:rsidRDefault="00385FA9">
            <w:pPr>
              <w:rPr>
                <w:b/>
                <w:bCs/>
                <w:szCs w:val="24"/>
              </w:rPr>
            </w:pPr>
            <w:r>
              <w:rPr>
                <w:b/>
                <w:bCs/>
                <w:szCs w:val="24"/>
              </w:rPr>
              <w:t>For comment to:</w:t>
            </w:r>
          </w:p>
        </w:tc>
        <w:tc>
          <w:tcPr>
            <w:tcW w:w="7655" w:type="dxa"/>
            <w:gridSpan w:val="3"/>
            <w:shd w:val="thinDiagCross" w:color="auto" w:fill="auto"/>
          </w:tcPr>
          <w:p w14:paraId="369F4D05" w14:textId="77777777" w:rsidR="00A906AF" w:rsidRDefault="00A906AF">
            <w:pPr>
              <w:pStyle w:val="LSForComment"/>
            </w:pPr>
          </w:p>
        </w:tc>
      </w:tr>
      <w:tr w:rsidR="00A906AF" w14:paraId="66F272C2" w14:textId="77777777">
        <w:tblPrEx>
          <w:tblLook w:val="04A0" w:firstRow="1" w:lastRow="0" w:firstColumn="1" w:lastColumn="0" w:noHBand="0" w:noVBand="1"/>
        </w:tblPrEx>
        <w:trPr>
          <w:cantSplit/>
          <w:trHeight w:val="357"/>
        </w:trPr>
        <w:tc>
          <w:tcPr>
            <w:tcW w:w="2268" w:type="dxa"/>
            <w:gridSpan w:val="3"/>
          </w:tcPr>
          <w:p w14:paraId="639CA104" w14:textId="77777777" w:rsidR="00A906AF" w:rsidRDefault="00385FA9">
            <w:pPr>
              <w:rPr>
                <w:b/>
                <w:bCs/>
              </w:rPr>
            </w:pPr>
            <w:r>
              <w:rPr>
                <w:b/>
                <w:bCs/>
              </w:rPr>
              <w:t>For information to:</w:t>
            </w:r>
          </w:p>
        </w:tc>
        <w:tc>
          <w:tcPr>
            <w:tcW w:w="7655" w:type="dxa"/>
            <w:gridSpan w:val="3"/>
          </w:tcPr>
          <w:p w14:paraId="0AD9F757" w14:textId="4B6A0041" w:rsidR="00A906AF" w:rsidRDefault="0095381F">
            <w:r w:rsidRPr="004F03EF">
              <w:rPr>
                <w:szCs w:val="24"/>
              </w:rPr>
              <w:t>3GPP</w:t>
            </w:r>
            <w:r>
              <w:rPr>
                <w:szCs w:val="24"/>
              </w:rPr>
              <w:t xml:space="preserve"> </w:t>
            </w:r>
            <w:r w:rsidRPr="004F03EF">
              <w:rPr>
                <w:szCs w:val="24"/>
              </w:rPr>
              <w:t>TSG</w:t>
            </w:r>
            <w:r>
              <w:rPr>
                <w:szCs w:val="24"/>
              </w:rPr>
              <w:t xml:space="preserve"> </w:t>
            </w:r>
            <w:r w:rsidRPr="004F03EF">
              <w:rPr>
                <w:szCs w:val="24"/>
              </w:rPr>
              <w:t>SA5</w:t>
            </w:r>
          </w:p>
        </w:tc>
      </w:tr>
      <w:tr w:rsidR="00A906AF" w14:paraId="51DEBDC3" w14:textId="77777777">
        <w:tblPrEx>
          <w:tblLook w:val="04A0" w:firstRow="1" w:lastRow="0" w:firstColumn="1" w:lastColumn="0" w:noHBand="0" w:noVBand="1"/>
        </w:tblPrEx>
        <w:trPr>
          <w:cantSplit/>
          <w:trHeight w:val="357"/>
        </w:trPr>
        <w:tc>
          <w:tcPr>
            <w:tcW w:w="2268" w:type="dxa"/>
            <w:gridSpan w:val="3"/>
          </w:tcPr>
          <w:p w14:paraId="7E29787B" w14:textId="77777777" w:rsidR="00A906AF" w:rsidRDefault="00385FA9">
            <w:pPr>
              <w:rPr>
                <w:b/>
                <w:bCs/>
              </w:rPr>
            </w:pPr>
            <w:r>
              <w:rPr>
                <w:b/>
                <w:bCs/>
              </w:rPr>
              <w:t>Approval:</w:t>
            </w:r>
          </w:p>
        </w:tc>
        <w:tc>
          <w:tcPr>
            <w:tcW w:w="7655" w:type="dxa"/>
            <w:gridSpan w:val="3"/>
          </w:tcPr>
          <w:p w14:paraId="17FFF821" w14:textId="3E16403C" w:rsidR="00A906AF" w:rsidRDefault="00385FA9">
            <w:r>
              <w:rPr>
                <w:lang w:val="en-US" w:eastAsia="zh-CN"/>
              </w:rPr>
              <w:t xml:space="preserve">ITU-T </w:t>
            </w:r>
            <w:r>
              <w:rPr>
                <w:rFonts w:hint="eastAsia"/>
                <w:lang w:val="en-US" w:eastAsia="zh-CN"/>
              </w:rPr>
              <w:t>Study Group 2</w:t>
            </w:r>
            <w:r>
              <w:t xml:space="preserve"> meeting (</w:t>
            </w:r>
            <w:r w:rsidR="00C07931">
              <w:t>v</w:t>
            </w:r>
            <w:r w:rsidR="00C07931">
              <w:rPr>
                <w:lang w:eastAsia="zh-CN"/>
              </w:rPr>
              <w:t>irtual</w:t>
            </w:r>
            <w:r>
              <w:t xml:space="preserve">, </w:t>
            </w:r>
            <w:r>
              <w:rPr>
                <w:rFonts w:hint="eastAsia"/>
                <w:lang w:val="en-US" w:eastAsia="zh-CN"/>
              </w:rPr>
              <w:t>19</w:t>
            </w:r>
            <w:r>
              <w:t xml:space="preserve"> </w:t>
            </w:r>
            <w:r>
              <w:rPr>
                <w:rFonts w:hint="eastAsia"/>
                <w:lang w:val="en-US" w:eastAsia="zh-CN"/>
              </w:rPr>
              <w:t>November</w:t>
            </w:r>
            <w:r>
              <w:t xml:space="preserve"> 202</w:t>
            </w:r>
            <w:r>
              <w:rPr>
                <w:rFonts w:hint="eastAsia"/>
                <w:lang w:val="en-US" w:eastAsia="zh-CN"/>
              </w:rPr>
              <w:t>1</w:t>
            </w:r>
            <w:r>
              <w:t>)</w:t>
            </w:r>
          </w:p>
        </w:tc>
      </w:tr>
      <w:tr w:rsidR="00A906AF" w14:paraId="3DD227BC" w14:textId="77777777">
        <w:tblPrEx>
          <w:tblLook w:val="04A0" w:firstRow="1" w:lastRow="0" w:firstColumn="1" w:lastColumn="0" w:noHBand="0" w:noVBand="1"/>
        </w:tblPrEx>
        <w:trPr>
          <w:cantSplit/>
          <w:trHeight w:val="357"/>
        </w:trPr>
        <w:tc>
          <w:tcPr>
            <w:tcW w:w="2268" w:type="dxa"/>
            <w:gridSpan w:val="3"/>
            <w:tcBorders>
              <w:bottom w:val="single" w:sz="12" w:space="0" w:color="auto"/>
            </w:tcBorders>
          </w:tcPr>
          <w:p w14:paraId="6922CF62" w14:textId="77777777" w:rsidR="00A906AF" w:rsidRDefault="00385FA9">
            <w:r>
              <w:rPr>
                <w:b/>
              </w:rPr>
              <w:t>Deadline:</w:t>
            </w:r>
          </w:p>
        </w:tc>
        <w:tc>
          <w:tcPr>
            <w:tcW w:w="7655" w:type="dxa"/>
            <w:gridSpan w:val="3"/>
            <w:tcBorders>
              <w:bottom w:val="single" w:sz="12" w:space="0" w:color="auto"/>
            </w:tcBorders>
          </w:tcPr>
          <w:p w14:paraId="777AD1DE" w14:textId="77777777" w:rsidR="00A906AF" w:rsidRDefault="00385FA9">
            <w:r>
              <w:t>-</w:t>
            </w:r>
          </w:p>
        </w:tc>
      </w:tr>
      <w:tr w:rsidR="00A906AF" w14:paraId="342BB1AF" w14:textId="77777777">
        <w:tblPrEx>
          <w:tblLook w:val="04A0" w:firstRow="1" w:lastRow="0" w:firstColumn="1" w:lastColumn="0" w:noHBand="0" w:noVBand="1"/>
        </w:tblPrEx>
        <w:trPr>
          <w:trHeight w:val="204"/>
        </w:trPr>
        <w:tc>
          <w:tcPr>
            <w:tcW w:w="2268" w:type="dxa"/>
            <w:gridSpan w:val="3"/>
            <w:tcBorders>
              <w:bottom w:val="single" w:sz="12" w:space="0" w:color="auto"/>
            </w:tcBorders>
          </w:tcPr>
          <w:p w14:paraId="424B3B54" w14:textId="77777777" w:rsidR="00A906AF" w:rsidRDefault="00385FA9">
            <w:pPr>
              <w:rPr>
                <w:b/>
                <w:bCs/>
                <w:szCs w:val="24"/>
              </w:rPr>
            </w:pPr>
            <w:r>
              <w:rPr>
                <w:b/>
                <w:bCs/>
                <w:szCs w:val="24"/>
              </w:rPr>
              <w:t>Contact:</w:t>
            </w:r>
          </w:p>
        </w:tc>
        <w:tc>
          <w:tcPr>
            <w:tcW w:w="3686" w:type="dxa"/>
            <w:gridSpan w:val="2"/>
            <w:tcBorders>
              <w:bottom w:val="single" w:sz="12" w:space="0" w:color="auto"/>
            </w:tcBorders>
          </w:tcPr>
          <w:p w14:paraId="5B2FCBCC" w14:textId="77777777" w:rsidR="00A906AF" w:rsidRDefault="00385FA9">
            <w:pPr>
              <w:rPr>
                <w:kern w:val="2"/>
              </w:rPr>
            </w:pPr>
            <w:r>
              <w:rPr>
                <w:rFonts w:hint="eastAsia"/>
                <w:kern w:val="2"/>
                <w:lang w:eastAsia="zh-CN"/>
              </w:rPr>
              <w:t>W</w:t>
            </w:r>
            <w:r>
              <w:rPr>
                <w:rFonts w:hint="eastAsia"/>
                <w:kern w:val="2"/>
                <w:lang w:val="en-US" w:eastAsia="zh-CN"/>
              </w:rPr>
              <w:t>ANG</w:t>
            </w:r>
            <w:r>
              <w:rPr>
                <w:rFonts w:hint="eastAsia"/>
                <w:kern w:val="2"/>
                <w:lang w:eastAsia="zh-CN"/>
              </w:rPr>
              <w:t xml:space="preserve"> Zhili</w:t>
            </w:r>
          </w:p>
          <w:p w14:paraId="53AA397C" w14:textId="77777777" w:rsidR="00A906AF" w:rsidRDefault="00385FA9">
            <w:pPr>
              <w:spacing w:before="0"/>
              <w:rPr>
                <w:lang w:val="en-US"/>
              </w:rPr>
            </w:pPr>
            <w:r>
              <w:rPr>
                <w:rFonts w:hint="eastAsia"/>
                <w:kern w:val="2"/>
                <w:lang w:eastAsia="zh-CN"/>
              </w:rPr>
              <w:t>BUPT</w:t>
            </w:r>
            <w:r>
              <w:rPr>
                <w:rFonts w:hint="eastAsia"/>
                <w:kern w:val="2"/>
                <w:lang w:eastAsia="zh-CN"/>
              </w:rPr>
              <w:br/>
              <w:t>China</w:t>
            </w:r>
            <w:r>
              <w:rPr>
                <w:rFonts w:hint="eastAsia"/>
                <w:kern w:val="2"/>
                <w:lang w:eastAsia="zh-CN"/>
              </w:rPr>
              <w:br/>
            </w:r>
            <w:r>
              <w:rPr>
                <w:rFonts w:hint="eastAsia"/>
                <w:kern w:val="2"/>
                <w:lang w:val="en-US" w:eastAsia="zh-CN"/>
              </w:rPr>
              <w:t>Rapporteur of Q7/2</w:t>
            </w:r>
          </w:p>
        </w:tc>
        <w:tc>
          <w:tcPr>
            <w:tcW w:w="3969" w:type="dxa"/>
            <w:tcBorders>
              <w:bottom w:val="single" w:sz="12" w:space="0" w:color="auto"/>
            </w:tcBorders>
          </w:tcPr>
          <w:p w14:paraId="446C24DC" w14:textId="77777777" w:rsidR="00A906AF" w:rsidRDefault="00385FA9">
            <w:pPr>
              <w:rPr>
                <w:kern w:val="2"/>
                <w:lang w:eastAsia="zh-CN"/>
              </w:rPr>
            </w:pPr>
            <w:r>
              <w:rPr>
                <w:kern w:val="2"/>
                <w:lang w:eastAsia="zh-CN"/>
              </w:rPr>
              <w:t>Tel:</w:t>
            </w:r>
            <w:r>
              <w:rPr>
                <w:kern w:val="2"/>
                <w:lang w:eastAsia="zh-CN"/>
              </w:rPr>
              <w:tab/>
              <w:t>+</w:t>
            </w:r>
            <w:r>
              <w:rPr>
                <w:rFonts w:hint="eastAsia"/>
                <w:kern w:val="2"/>
                <w:lang w:eastAsia="zh-CN"/>
              </w:rPr>
              <w:t xml:space="preserve">86 10 61198090 </w:t>
            </w:r>
            <w:r>
              <w:rPr>
                <w:kern w:val="2"/>
                <w:lang w:eastAsia="zh-CN"/>
              </w:rPr>
              <w:t>-</w:t>
            </w:r>
            <w:r>
              <w:rPr>
                <w:rFonts w:hint="eastAsia"/>
                <w:kern w:val="2"/>
                <w:lang w:eastAsia="zh-CN"/>
              </w:rPr>
              <w:t xml:space="preserve"> 8726</w:t>
            </w:r>
          </w:p>
          <w:p w14:paraId="03CEEB76" w14:textId="77777777" w:rsidR="00A906AF" w:rsidRDefault="00385FA9">
            <w:pPr>
              <w:spacing w:before="0"/>
            </w:pPr>
            <w:r>
              <w:rPr>
                <w:rFonts w:hint="eastAsia"/>
                <w:kern w:val="2"/>
                <w:lang w:eastAsia="zh-CN"/>
              </w:rPr>
              <w:t>Fax:</w:t>
            </w:r>
            <w:r>
              <w:rPr>
                <w:kern w:val="2"/>
              </w:rPr>
              <w:t xml:space="preserve"> </w:t>
            </w:r>
            <w:r>
              <w:rPr>
                <w:kern w:val="2"/>
              </w:rPr>
              <w:tab/>
            </w:r>
            <w:r>
              <w:rPr>
                <w:rFonts w:hint="eastAsia"/>
                <w:kern w:val="2"/>
                <w:lang w:eastAsia="zh-CN"/>
              </w:rPr>
              <w:t>+86 10 6228 3</w:t>
            </w:r>
            <w:r>
              <w:rPr>
                <w:kern w:val="2"/>
                <w:lang w:eastAsia="zh-CN"/>
              </w:rPr>
              <w:t>412</w:t>
            </w:r>
            <w:r>
              <w:rPr>
                <w:kern w:val="2"/>
                <w:lang w:eastAsia="zh-CN"/>
              </w:rPr>
              <w:br/>
            </w:r>
            <w:r>
              <w:rPr>
                <w:kern w:val="2"/>
              </w:rPr>
              <w:t>Email:</w:t>
            </w:r>
            <w:r>
              <w:rPr>
                <w:kern w:val="2"/>
              </w:rPr>
              <w:tab/>
            </w:r>
            <w:hyperlink r:id="rId10" w:history="1">
              <w:r>
                <w:rPr>
                  <w:rStyle w:val="Hyperlink"/>
                  <w:rFonts w:hint="eastAsia"/>
                  <w:kern w:val="2"/>
                  <w:lang w:eastAsia="zh-CN"/>
                </w:rPr>
                <w:t>zlwang@bupt.edu.cn</w:t>
              </w:r>
            </w:hyperlink>
          </w:p>
        </w:tc>
      </w:tr>
    </w:tbl>
    <w:p w14:paraId="0B4C59AC" w14:textId="77777777" w:rsidR="00A906AF" w:rsidRDefault="00A906AF"/>
    <w:tbl>
      <w:tblPr>
        <w:tblW w:w="9582" w:type="dxa"/>
        <w:tblInd w:w="57" w:type="dxa"/>
        <w:tblLayout w:type="fixed"/>
        <w:tblCellMar>
          <w:left w:w="57" w:type="dxa"/>
          <w:right w:w="57" w:type="dxa"/>
        </w:tblCellMar>
        <w:tblLook w:val="04A0" w:firstRow="1" w:lastRow="0" w:firstColumn="1" w:lastColumn="0" w:noHBand="0" w:noVBand="1"/>
      </w:tblPr>
      <w:tblGrid>
        <w:gridCol w:w="1641"/>
        <w:gridCol w:w="7941"/>
      </w:tblGrid>
      <w:tr w:rsidR="00A906AF" w14:paraId="0087BB6D" w14:textId="77777777">
        <w:trPr>
          <w:cantSplit/>
        </w:trPr>
        <w:tc>
          <w:tcPr>
            <w:tcW w:w="1641" w:type="dxa"/>
          </w:tcPr>
          <w:p w14:paraId="0B18DFD3" w14:textId="77777777" w:rsidR="00A906AF" w:rsidRDefault="00385FA9">
            <w:pPr>
              <w:rPr>
                <w:b/>
                <w:bCs/>
              </w:rPr>
            </w:pPr>
            <w:r>
              <w:rPr>
                <w:b/>
                <w:bCs/>
              </w:rPr>
              <w:t>Keywords:</w:t>
            </w:r>
          </w:p>
        </w:tc>
        <w:tc>
          <w:tcPr>
            <w:tcW w:w="7941" w:type="dxa"/>
          </w:tcPr>
          <w:p w14:paraId="544F47F1" w14:textId="3BF5C447" w:rsidR="00A906AF" w:rsidRDefault="006B4F57">
            <w:sdt>
              <w:sdtPr>
                <w:rPr>
                  <w:szCs w:val="24"/>
                </w:rPr>
                <w:alias w:val="Keywords"/>
                <w:tag w:val="Keywords"/>
                <w:id w:val="-1329598096"/>
                <w:placeholder>
                  <w:docPart w:val="{d2bcac4f-3693-432d-99b1-1196185fb805}"/>
                </w:placeholder>
                <w:dataBinding w:prefixMappings="xmlns:ns0='http://purl.org/dc/elements/1.1/' xmlns:ns1='http://schemas.openxmlformats.org/package/2006/metadata/core-properties' " w:xpath="/ns1:coreProperties[1]/ns1:keywords[1]" w:storeItemID="{6C3C8BC8-F283-45AE-878A-BAB7291924A1}"/>
                <w:text/>
              </w:sdtPr>
              <w:sdtEndPr/>
              <w:sdtContent>
                <w:r w:rsidR="00385FA9">
                  <w:rPr>
                    <w:rFonts w:eastAsia="SimSun" w:hint="eastAsia"/>
                    <w:szCs w:val="24"/>
                    <w:lang w:val="en-US" w:eastAsia="zh-CN"/>
                  </w:rPr>
                  <w:t>Methodology harmonization; REST</w:t>
                </w:r>
                <w:r w:rsidR="00C07931">
                  <w:rPr>
                    <w:rFonts w:eastAsia="SimSun"/>
                    <w:szCs w:val="24"/>
                    <w:lang w:val="en-US" w:eastAsia="zh-CN"/>
                  </w:rPr>
                  <w:t>.</w:t>
                </w:r>
              </w:sdtContent>
            </w:sdt>
          </w:p>
        </w:tc>
      </w:tr>
      <w:tr w:rsidR="00A906AF" w14:paraId="1E65103D" w14:textId="77777777">
        <w:trPr>
          <w:cantSplit/>
        </w:trPr>
        <w:tc>
          <w:tcPr>
            <w:tcW w:w="1641" w:type="dxa"/>
          </w:tcPr>
          <w:p w14:paraId="722DF406" w14:textId="77777777" w:rsidR="00A906AF" w:rsidRDefault="00385FA9">
            <w:pPr>
              <w:rPr>
                <w:b/>
                <w:bCs/>
              </w:rPr>
            </w:pPr>
            <w:r>
              <w:rPr>
                <w:b/>
                <w:bCs/>
              </w:rPr>
              <w:t>Abstract:</w:t>
            </w:r>
          </w:p>
        </w:tc>
        <w:tc>
          <w:tcPr>
            <w:tcW w:w="7941" w:type="dxa"/>
          </w:tcPr>
          <w:p w14:paraId="67F7898F" w14:textId="538F6C63" w:rsidR="00A906AF" w:rsidRDefault="00385FA9">
            <w:pPr>
              <w:rPr>
                <w:lang w:val="en-US"/>
              </w:rPr>
            </w:pPr>
            <w:r>
              <w:t xml:space="preserve">This </w:t>
            </w:r>
            <w:r w:rsidR="00C07931">
              <w:rPr>
                <w:lang w:val="en-US" w:eastAsia="zh-CN"/>
              </w:rPr>
              <w:t>Liaison</w:t>
            </w:r>
            <w:r w:rsidR="00C07931">
              <w:t xml:space="preserve"> Statement </w:t>
            </w:r>
            <w:r>
              <w:t xml:space="preserve">provides </w:t>
            </w:r>
            <w:r>
              <w:rPr>
                <w:rFonts w:hint="eastAsia"/>
                <w:lang w:val="en-US" w:eastAsia="zh-CN"/>
              </w:rPr>
              <w:t xml:space="preserve">the reply to </w:t>
            </w:r>
            <w:r w:rsidR="00C07931" w:rsidRPr="004F03EF">
              <w:rPr>
                <w:szCs w:val="24"/>
              </w:rPr>
              <w:t>3GPP</w:t>
            </w:r>
            <w:r w:rsidR="00B84CEF">
              <w:rPr>
                <w:szCs w:val="24"/>
              </w:rPr>
              <w:t xml:space="preserve"> </w:t>
            </w:r>
            <w:r w:rsidR="00C07931" w:rsidRPr="004F03EF">
              <w:rPr>
                <w:szCs w:val="24"/>
              </w:rPr>
              <w:t>TSG</w:t>
            </w:r>
            <w:r w:rsidR="00B84CEF">
              <w:rPr>
                <w:szCs w:val="24"/>
              </w:rPr>
              <w:t xml:space="preserve"> </w:t>
            </w:r>
            <w:r w:rsidR="00C07931" w:rsidRPr="004F03EF">
              <w:rPr>
                <w:szCs w:val="24"/>
              </w:rPr>
              <w:t>SA5-S5-215481</w:t>
            </w:r>
            <w:r w:rsidR="00C07931">
              <w:rPr>
                <w:szCs w:val="24"/>
              </w:rPr>
              <w:t xml:space="preserve"> </w:t>
            </w:r>
            <w:r>
              <w:t xml:space="preserve">on methodology harmonization and REST interface, </w:t>
            </w:r>
            <w:r>
              <w:rPr>
                <w:rFonts w:hint="eastAsia"/>
                <w:lang w:val="en-US" w:eastAsia="zh-CN"/>
              </w:rPr>
              <w:t xml:space="preserve">and it also informs 3GPP about the </w:t>
            </w:r>
            <w:r w:rsidR="00C07931">
              <w:rPr>
                <w:lang w:val="en-US" w:eastAsia="zh-CN"/>
              </w:rPr>
              <w:t xml:space="preserve">Consent </w:t>
            </w:r>
            <w:r>
              <w:rPr>
                <w:rFonts w:hint="eastAsia"/>
                <w:lang w:val="en-US" w:eastAsia="zh-CN"/>
              </w:rPr>
              <w:t xml:space="preserve">of draft Recommendations ITU-T Q.819 (ex Q.rest) and X.786 (ex </w:t>
            </w:r>
            <w:proofErr w:type="spellStart"/>
            <w:r>
              <w:rPr>
                <w:rFonts w:hint="eastAsia"/>
                <w:lang w:val="en-US" w:eastAsia="zh-CN"/>
              </w:rPr>
              <w:t>X.rest-ics</w:t>
            </w:r>
            <w:proofErr w:type="spellEnd"/>
            <w:r>
              <w:rPr>
                <w:rFonts w:hint="eastAsia"/>
                <w:lang w:val="en-US" w:eastAsia="zh-CN"/>
              </w:rPr>
              <w:t>).</w:t>
            </w:r>
          </w:p>
        </w:tc>
      </w:tr>
    </w:tbl>
    <w:p w14:paraId="262CAD1C" w14:textId="77777777" w:rsidR="00A906AF" w:rsidRDefault="00A906AF"/>
    <w:p w14:paraId="1AF9C073" w14:textId="7BF84EF5" w:rsidR="00A906AF" w:rsidRDefault="00385FA9">
      <w:pPr>
        <w:rPr>
          <w:szCs w:val="22"/>
          <w:highlight w:val="yellow"/>
          <w:lang w:val="en-US" w:eastAsia="zh-CN"/>
        </w:rPr>
      </w:pPr>
      <w:r>
        <w:rPr>
          <w:rFonts w:hint="eastAsia"/>
          <w:lang w:val="en-US" w:eastAsia="zh-CN"/>
        </w:rPr>
        <w:t xml:space="preserve">ITU-T </w:t>
      </w:r>
      <w:r>
        <w:t xml:space="preserve">Study Group </w:t>
      </w:r>
      <w:r>
        <w:rPr>
          <w:rFonts w:hint="eastAsia"/>
          <w:lang w:val="en-US" w:eastAsia="zh-CN"/>
        </w:rPr>
        <w:t>2</w:t>
      </w:r>
      <w:r>
        <w:t xml:space="preserve"> </w:t>
      </w:r>
      <w:r>
        <w:rPr>
          <w:rFonts w:hint="eastAsia"/>
          <w:lang w:val="en-US" w:eastAsia="zh-CN"/>
        </w:rPr>
        <w:t xml:space="preserve">would like to thank 3GPP SA5 for sending us the liaison </w:t>
      </w:r>
      <w:hyperlink r:id="rId11" w:tooltip="ITU-T ftp file restricted to TIES access only" w:history="1">
        <w:r>
          <w:rPr>
            <w:rStyle w:val="Hyperlink"/>
          </w:rPr>
          <w:t>3GPP</w:t>
        </w:r>
        <w:r w:rsidR="00B84CEF">
          <w:rPr>
            <w:rStyle w:val="Hyperlink"/>
          </w:rPr>
          <w:t xml:space="preserve"> </w:t>
        </w:r>
        <w:r>
          <w:rPr>
            <w:rStyle w:val="Hyperlink"/>
          </w:rPr>
          <w:t>TSG</w:t>
        </w:r>
        <w:r w:rsidR="00B84CEF">
          <w:rPr>
            <w:rStyle w:val="Hyperlink"/>
          </w:rPr>
          <w:t xml:space="preserve"> </w:t>
        </w:r>
        <w:r>
          <w:rPr>
            <w:rStyle w:val="Hyperlink"/>
          </w:rPr>
          <w:t>SA5-S5-215481</w:t>
        </w:r>
      </w:hyperlink>
      <w:r>
        <w:rPr>
          <w:rFonts w:hint="eastAsia"/>
          <w:lang w:val="en-US" w:eastAsia="zh-CN"/>
        </w:rPr>
        <w:t xml:space="preserve">, which summaries the main changes on 3GPP TS 32.160 since the last meeting. </w:t>
      </w:r>
    </w:p>
    <w:p w14:paraId="7A58B4DF" w14:textId="7CE02A70" w:rsidR="00A906AF" w:rsidRDefault="00385FA9">
      <w:pPr>
        <w:pBdr>
          <w:bottom w:val="single" w:sz="4" w:space="0" w:color="auto"/>
        </w:pBdr>
        <w:rPr>
          <w:szCs w:val="22"/>
          <w:lang w:val="en-US" w:eastAsia="zh-CN"/>
        </w:rPr>
      </w:pPr>
      <w:r>
        <w:rPr>
          <w:rFonts w:hint="eastAsia"/>
          <w:szCs w:val="22"/>
          <w:lang w:val="en-US" w:eastAsia="zh-CN"/>
        </w:rPr>
        <w:t>During</w:t>
      </w:r>
      <w:r>
        <w:rPr>
          <w:szCs w:val="22"/>
          <w:lang w:val="en-US" w:eastAsia="zh-CN"/>
        </w:rPr>
        <w:t xml:space="preserve"> the</w:t>
      </w:r>
      <w:r>
        <w:rPr>
          <w:rFonts w:hint="eastAsia"/>
          <w:szCs w:val="22"/>
          <w:lang w:val="en-US" w:eastAsia="zh-CN"/>
        </w:rPr>
        <w:t xml:space="preserve"> ITU</w:t>
      </w:r>
      <w:r>
        <w:rPr>
          <w:szCs w:val="22"/>
          <w:lang w:val="en-US" w:eastAsia="zh-CN"/>
        </w:rPr>
        <w:noBreakHyphen/>
      </w:r>
      <w:r>
        <w:rPr>
          <w:rFonts w:hint="eastAsia"/>
          <w:szCs w:val="22"/>
          <w:lang w:val="en-US" w:eastAsia="zh-CN"/>
        </w:rPr>
        <w:t>T SG2 plenary meeting held in 8-19 November</w:t>
      </w:r>
      <w:r>
        <w:rPr>
          <w:szCs w:val="22"/>
          <w:lang w:val="en-US" w:eastAsia="zh-CN"/>
        </w:rPr>
        <w:t xml:space="preserve"> </w:t>
      </w:r>
      <w:r>
        <w:rPr>
          <w:rFonts w:hint="eastAsia"/>
          <w:szCs w:val="22"/>
          <w:lang w:val="en-US" w:eastAsia="zh-CN"/>
        </w:rPr>
        <w:t>2021, we briefly reviewed your new version of 3GPP TS 32.160, and we would like to provide the following feedback:</w:t>
      </w:r>
    </w:p>
    <w:p w14:paraId="381FB896" w14:textId="77777777" w:rsidR="00A906AF" w:rsidRDefault="00385FA9">
      <w:pPr>
        <w:pBdr>
          <w:bottom w:val="single" w:sz="4" w:space="0" w:color="auto"/>
        </w:pBdr>
        <w:rPr>
          <w:szCs w:val="22"/>
          <w:lang w:val="en-US" w:eastAsia="zh-CN"/>
        </w:rPr>
      </w:pPr>
      <w:r>
        <w:rPr>
          <w:rFonts w:hint="eastAsia"/>
          <w:szCs w:val="22"/>
          <w:lang w:val="en-US" w:eastAsia="zh-CN"/>
        </w:rPr>
        <w:t>Regarding the use cases, for example:</w:t>
      </w:r>
    </w:p>
    <w:p w14:paraId="33F929C9"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4.1.1                   Description</w:t>
      </w:r>
    </w:p>
    <w:p w14:paraId="78C4CEF2" w14:textId="77777777" w:rsidR="00A906AF" w:rsidRDefault="00385FA9">
      <w:pPr>
        <w:spacing w:before="0"/>
        <w:ind w:left="284"/>
        <w:rPr>
          <w:sz w:val="14"/>
          <w:szCs w:val="14"/>
          <w:lang w:val="en-US"/>
        </w:rPr>
      </w:pPr>
      <w:r>
        <w:rPr>
          <w:rFonts w:ascii="Calibri" w:eastAsiaTheme="minorEastAsia" w:hAnsi="Calibri" w:cs="Calibri"/>
          <w:sz w:val="16"/>
          <w:szCs w:val="16"/>
          <w:lang w:val="en-US" w:eastAsia="zh-CN" w:bidi="ar"/>
        </w:rPr>
        <w:t>This management capability allows the consumer to monitor and retrieve the number of active UEs statistics information.</w:t>
      </w:r>
    </w:p>
    <w:p w14:paraId="31440C55" w14:textId="77777777" w:rsidR="00A906AF" w:rsidRDefault="00385FA9">
      <w:pPr>
        <w:spacing w:before="0"/>
        <w:ind w:left="284"/>
        <w:rPr>
          <w:rFonts w:ascii="Arial" w:hAnsi="Arial" w:cs="Arial"/>
          <w:sz w:val="20"/>
          <w:szCs w:val="21"/>
          <w:lang w:val="en-US" w:eastAsia="zh-CN"/>
        </w:rPr>
      </w:pPr>
      <w:r>
        <w:rPr>
          <w:rFonts w:ascii="Arial" w:eastAsiaTheme="minorEastAsia" w:hAnsi="Arial" w:cs="Arial"/>
          <w:sz w:val="20"/>
          <w:szCs w:val="21"/>
          <w:lang w:val="en-US" w:eastAsia="zh-CN" w:bidi="ar"/>
        </w:rPr>
        <w:t>4.1.2         Use cases</w:t>
      </w:r>
    </w:p>
    <w:p w14:paraId="1A99DA72"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4.1.2.1      Monitor of the number of active UEs (UC-4GPM-1)</w:t>
      </w:r>
    </w:p>
    <w:p w14:paraId="1B5DF86B" w14:textId="0FB1B433" w:rsidR="00A906AF" w:rsidRDefault="00385FA9">
      <w:pPr>
        <w:spacing w:before="0"/>
        <w:ind w:left="568"/>
        <w:rPr>
          <w:sz w:val="14"/>
          <w:szCs w:val="14"/>
          <w:lang w:val="en-US"/>
        </w:rPr>
      </w:pPr>
      <w:r>
        <w:rPr>
          <w:rFonts w:ascii="Calibri" w:eastAsiaTheme="minorEastAsia" w:hAnsi="Calibri" w:cs="Calibri"/>
          <w:sz w:val="16"/>
          <w:szCs w:val="16"/>
          <w:lang w:val="en-US" w:eastAsia="zh-CN" w:bidi="ar"/>
        </w:rPr>
        <w:t>The number of the active UEs in each cell is a valuable measur</w:t>
      </w:r>
      <w:r w:rsidR="00F97CB1">
        <w:rPr>
          <w:rFonts w:ascii="Calibri" w:eastAsiaTheme="minorEastAsia" w:hAnsi="Calibri" w:cs="Calibri"/>
          <w:sz w:val="16"/>
          <w:szCs w:val="16"/>
          <w:lang w:val="en-US" w:eastAsia="zh-CN" w:bidi="ar"/>
        </w:rPr>
        <w:t>e</w:t>
      </w:r>
      <w:r>
        <w:rPr>
          <w:rFonts w:ascii="Calibri" w:eastAsiaTheme="minorEastAsia" w:hAnsi="Calibri" w:cs="Calibri"/>
          <w:sz w:val="16"/>
          <w:szCs w:val="16"/>
          <w:lang w:val="en-US" w:eastAsia="zh-CN" w:bidi="ar"/>
        </w:rPr>
        <w:t xml:space="preserve">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Calibri" w:eastAsiaTheme="minorEastAsia" w:hAnsi="Calibri" w:cs="Calibri"/>
          <w:sz w:val="16"/>
          <w:szCs w:val="16"/>
          <w:lang w:val="en-US" w:eastAsia="zh-CN" w:bidi="ar"/>
        </w:rPr>
        <w:t>can not</w:t>
      </w:r>
      <w:proofErr w:type="spellEnd"/>
      <w:r>
        <w:rPr>
          <w:rFonts w:ascii="Calibri" w:eastAsiaTheme="minorEastAsia" w:hAnsi="Calibri" w:cs="Calibri"/>
          <w:sz w:val="16"/>
          <w:szCs w:val="16"/>
          <w:lang w:val="en-US" w:eastAsia="zh-CN" w:bidi="ar"/>
        </w:rPr>
        <w:t xml:space="preserve"> effectively reflect the actual number of active UEs either on the downlink or on the uplink in the network.</w:t>
      </w:r>
    </w:p>
    <w:p w14:paraId="7F0FF2C4" w14:textId="77777777" w:rsidR="00A906AF" w:rsidRDefault="00385FA9">
      <w:pPr>
        <w:spacing w:before="0"/>
        <w:ind w:left="568"/>
        <w:rPr>
          <w:sz w:val="16"/>
          <w:szCs w:val="16"/>
          <w:lang w:val="en-US"/>
        </w:rPr>
      </w:pPr>
      <w:r>
        <w:rPr>
          <w:rFonts w:ascii="Calibri" w:eastAsiaTheme="minorEastAsia" w:hAnsi="Calibri" w:cs="Calibri"/>
          <w:sz w:val="16"/>
          <w:szCs w:val="16"/>
          <w:lang w:val="en-US" w:eastAsia="zh-CN" w:bidi="ar"/>
        </w:rPr>
        <w:t xml:space="preserve">As the active UEs reflect UEs have data to transmit or receive , the ratio of the number of active UEs to the number of the RRC connected UEs can be established, which can be used to monitor the </w:t>
      </w:r>
      <w:proofErr w:type="spellStart"/>
      <w:r>
        <w:rPr>
          <w:rFonts w:ascii="Calibri" w:eastAsiaTheme="minorEastAsia" w:hAnsi="Calibri" w:cs="Calibri"/>
          <w:sz w:val="16"/>
          <w:szCs w:val="16"/>
          <w:lang w:val="en-US" w:eastAsia="zh-CN" w:bidi="ar"/>
        </w:rPr>
        <w:t>the</w:t>
      </w:r>
      <w:proofErr w:type="spellEnd"/>
      <w:r>
        <w:rPr>
          <w:rFonts w:ascii="Calibri" w:eastAsiaTheme="minorEastAsia" w:hAnsi="Calibri" w:cs="Calibri"/>
          <w:sz w:val="16"/>
          <w:szCs w:val="16"/>
          <w:lang w:val="en-US" w:eastAsia="zh-CN" w:bidi="ar"/>
        </w:rPr>
        <w:t xml:space="preserve"> cell. In addition, compared with the number of RRC connected users, the number of active UEs is a more effective measurement to reflect the control plane capacity of wireless network.</w:t>
      </w:r>
    </w:p>
    <w:p w14:paraId="21E13780"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5EA1036A"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81AEB5C"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1BC41BAA"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4D660A2B"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31172527"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20CD3A5"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21204E7D"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6F6FDA50" w14:textId="77777777" w:rsidR="00A906AF" w:rsidRDefault="00385FA9">
            <w:pPr>
              <w:pStyle w:val="TAL"/>
              <w:keepNext w:val="0"/>
              <w:rPr>
                <w:sz w:val="12"/>
                <w:szCs w:val="12"/>
              </w:rPr>
            </w:pPr>
            <w:r>
              <w:rPr>
                <w:sz w:val="12"/>
                <w:szCs w:val="12"/>
              </w:rPr>
              <w:t>(UC-4GPM-1) Monitor of the number of active UEs</w:t>
            </w:r>
          </w:p>
        </w:tc>
      </w:tr>
    </w:tbl>
    <w:p w14:paraId="5FF906D5" w14:textId="77777777" w:rsidR="00A906AF" w:rsidRDefault="00A906AF">
      <w:pPr>
        <w:pBdr>
          <w:bottom w:val="single" w:sz="4" w:space="0" w:color="auto"/>
        </w:pBdr>
        <w:spacing w:before="0"/>
        <w:rPr>
          <w:sz w:val="14"/>
          <w:szCs w:val="14"/>
          <w:lang w:val="en-US"/>
        </w:rPr>
      </w:pPr>
    </w:p>
    <w:p w14:paraId="6F880606" w14:textId="22611C74" w:rsidR="00A906AF" w:rsidRDefault="00385FA9">
      <w:pPr>
        <w:rPr>
          <w:lang w:val="en-US" w:eastAsia="zh-CN"/>
        </w:rPr>
      </w:pPr>
      <w:r>
        <w:rPr>
          <w:rFonts w:ascii="Calibri" w:eastAsia="SimSun" w:hAnsi="Calibri" w:cs="Calibri"/>
          <w:sz w:val="22"/>
          <w:szCs w:val="22"/>
          <w:lang w:val="en-US" w:eastAsia="en-US"/>
        </w:rPr>
        <w:br w:type="page"/>
      </w:r>
      <w:r>
        <w:rPr>
          <w:lang w:val="en-US" w:eastAsia="zh-CN"/>
        </w:rPr>
        <w:lastRenderedPageBreak/>
        <w:t xml:space="preserve">The use case in 4.1.2.1 is related to the requirement in 4.1.3 but that link is not visible in the text or from the structure. </w:t>
      </w:r>
    </w:p>
    <w:p w14:paraId="505BFC8E" w14:textId="70284C93" w:rsidR="00A906AF" w:rsidRDefault="00385FA9">
      <w:pPr>
        <w:rPr>
          <w:lang w:val="en-US" w:eastAsia="zh-CN"/>
        </w:rPr>
      </w:pPr>
      <w:r>
        <w:rPr>
          <w:lang w:val="en-US" w:eastAsia="zh-CN"/>
        </w:rPr>
        <w:t xml:space="preserve">In this case, the text of the use case can be considered as a detailing or explanation of the specific requirement, and for these cases </w:t>
      </w:r>
      <w:r>
        <w:rPr>
          <w:rFonts w:hint="eastAsia"/>
          <w:lang w:val="en-US" w:eastAsia="zh-CN"/>
        </w:rPr>
        <w:t>SG2</w:t>
      </w:r>
      <w:r w:rsidR="00F97CB1">
        <w:rPr>
          <w:lang w:val="en-US" w:eastAsia="zh-CN"/>
        </w:rPr>
        <w:t>'s</w:t>
      </w:r>
      <w:r>
        <w:rPr>
          <w:lang w:val="en-US" w:eastAsia="zh-CN"/>
        </w:rPr>
        <w:t xml:space="preserve"> recommendation is</w:t>
      </w:r>
      <w:r>
        <w:rPr>
          <w:rFonts w:hint="eastAsia"/>
          <w:lang w:val="en-US" w:eastAsia="zh-CN"/>
        </w:rPr>
        <w:t xml:space="preserve"> </w:t>
      </w:r>
      <w:r>
        <w:rPr>
          <w:lang w:val="en-US" w:eastAsia="zh-CN"/>
        </w:rPr>
        <w:t xml:space="preserve">to treat the text as detailing and explanation of the requirements. </w:t>
      </w:r>
    </w:p>
    <w:p w14:paraId="73F4AE79" w14:textId="50C74A97" w:rsidR="00A906AF" w:rsidRDefault="00F97CB1">
      <w:pPr>
        <w:rPr>
          <w:lang w:val="en-US" w:eastAsia="zh-CN"/>
        </w:rPr>
      </w:pPr>
      <w:r>
        <w:rPr>
          <w:lang w:val="en-US" w:eastAsia="zh-CN"/>
        </w:rPr>
        <w:t xml:space="preserve">One possibility is for </w:t>
      </w:r>
      <w:r w:rsidR="00385FA9">
        <w:rPr>
          <w:lang w:val="en-US" w:eastAsia="zh-CN"/>
        </w:rPr>
        <w:t xml:space="preserve">the requirement statement to be followed by the natural language text. </w:t>
      </w:r>
    </w:p>
    <w:p w14:paraId="0CD63E76" w14:textId="77777777" w:rsidR="00A906AF" w:rsidRDefault="00385FA9">
      <w:pPr>
        <w:rPr>
          <w:lang w:val="en-US" w:eastAsia="zh-CN"/>
        </w:rPr>
      </w:pPr>
      <w:r>
        <w:rPr>
          <w:lang w:val="en-US" w:eastAsia="zh-CN"/>
        </w:rPr>
        <w:t xml:space="preserve">Like </w:t>
      </w:r>
      <w:r>
        <w:rPr>
          <w:rFonts w:hint="eastAsia"/>
          <w:lang w:val="en-US" w:eastAsia="zh-CN"/>
        </w:rPr>
        <w:t>the following</w:t>
      </w:r>
      <w:r>
        <w:rPr>
          <w:lang w:val="en-US" w:eastAsia="zh-CN"/>
        </w:rPr>
        <w:t>:</w:t>
      </w:r>
    </w:p>
    <w:p w14:paraId="1226FAEE" w14:textId="77777777" w:rsidR="00A906AF" w:rsidRDefault="00A906AF">
      <w:pPr>
        <w:pBdr>
          <w:bottom w:val="single" w:sz="4" w:space="0" w:color="auto"/>
        </w:pBdr>
        <w:rPr>
          <w:szCs w:val="22"/>
          <w:lang w:val="en-US" w:eastAsia="zh-CN"/>
        </w:rPr>
      </w:pPr>
    </w:p>
    <w:p w14:paraId="7C752990" w14:textId="77777777" w:rsidR="00A906AF" w:rsidRDefault="00385FA9">
      <w:pPr>
        <w:spacing w:before="0"/>
        <w:ind w:left="284"/>
        <w:rPr>
          <w:rFonts w:ascii="Arial" w:hAnsi="Arial" w:cs="Arial"/>
          <w:szCs w:val="24"/>
          <w:lang w:val="en-US"/>
        </w:rPr>
      </w:pPr>
      <w:r>
        <w:rPr>
          <w:rFonts w:ascii="Arial" w:eastAsiaTheme="minorEastAsia" w:hAnsi="Arial" w:cs="Arial"/>
          <w:szCs w:val="24"/>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1328E92A"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5C886DA"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68EA37AD"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7C66E9EB"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36292DE8"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385AF6D"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5AA7A0CB"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6BD06E6D" w14:textId="77777777" w:rsidR="00A906AF" w:rsidRDefault="00385FA9">
            <w:pPr>
              <w:pStyle w:val="TAL"/>
              <w:keepNext w:val="0"/>
              <w:rPr>
                <w:sz w:val="12"/>
                <w:szCs w:val="12"/>
              </w:rPr>
            </w:pPr>
            <w:r>
              <w:rPr>
                <w:sz w:val="12"/>
                <w:szCs w:val="12"/>
              </w:rPr>
              <w:t>(UC-4GPM-1) Monitor of the number of active UEs</w:t>
            </w:r>
          </w:p>
        </w:tc>
      </w:tr>
    </w:tbl>
    <w:p w14:paraId="64D2DCBE" w14:textId="77777777" w:rsidR="00A906AF" w:rsidRDefault="00A906AF">
      <w:pPr>
        <w:spacing w:before="0"/>
        <w:rPr>
          <w:sz w:val="14"/>
          <w:szCs w:val="14"/>
          <w:lang w:val="en-US"/>
        </w:rPr>
      </w:pPr>
    </w:p>
    <w:p w14:paraId="086B5F76" w14:textId="0F60BC96" w:rsidR="00A906AF" w:rsidRDefault="00385FA9">
      <w:pPr>
        <w:spacing w:before="0"/>
        <w:ind w:left="568"/>
        <w:rPr>
          <w:sz w:val="14"/>
          <w:szCs w:val="14"/>
          <w:lang w:val="en-US"/>
        </w:rPr>
      </w:pPr>
      <w:r>
        <w:rPr>
          <w:rFonts w:ascii="Calibri" w:eastAsiaTheme="minorEastAsia" w:hAnsi="Calibri" w:cs="Calibri"/>
          <w:sz w:val="16"/>
          <w:szCs w:val="16"/>
          <w:lang w:val="en-US" w:eastAsia="zh-CN" w:bidi="ar"/>
        </w:rPr>
        <w:t>The number of the active UEs in each cell is a valuable measur</w:t>
      </w:r>
      <w:r w:rsidR="00F97CB1">
        <w:rPr>
          <w:rFonts w:ascii="Calibri" w:eastAsiaTheme="minorEastAsia" w:hAnsi="Calibri" w:cs="Calibri"/>
          <w:sz w:val="16"/>
          <w:szCs w:val="16"/>
          <w:lang w:val="en-US" w:eastAsia="zh-CN" w:bidi="ar"/>
        </w:rPr>
        <w:t>e</w:t>
      </w:r>
      <w:r>
        <w:rPr>
          <w:rFonts w:ascii="Calibri" w:eastAsiaTheme="minorEastAsia" w:hAnsi="Calibri" w:cs="Calibri"/>
          <w:sz w:val="16"/>
          <w:szCs w:val="16"/>
          <w:lang w:val="en-US" w:eastAsia="zh-CN" w:bidi="ar"/>
        </w:rPr>
        <w:t xml:space="preserve">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Calibri" w:eastAsiaTheme="minorEastAsia" w:hAnsi="Calibri" w:cs="Calibri"/>
          <w:sz w:val="16"/>
          <w:szCs w:val="16"/>
          <w:lang w:val="en-US" w:eastAsia="zh-CN" w:bidi="ar"/>
        </w:rPr>
        <w:t>can not</w:t>
      </w:r>
      <w:proofErr w:type="spellEnd"/>
      <w:r>
        <w:rPr>
          <w:rFonts w:ascii="Calibri" w:eastAsiaTheme="minorEastAsia" w:hAnsi="Calibri" w:cs="Calibri"/>
          <w:sz w:val="16"/>
          <w:szCs w:val="16"/>
          <w:lang w:val="en-US" w:eastAsia="zh-CN" w:bidi="ar"/>
        </w:rPr>
        <w:t xml:space="preserve"> effectively reflect the actual number of active UEs either on the downlink or on the uplink in the network.</w:t>
      </w:r>
    </w:p>
    <w:p w14:paraId="1A39DDB4" w14:textId="77777777" w:rsidR="00A906AF" w:rsidRDefault="00385FA9">
      <w:pPr>
        <w:spacing w:before="0"/>
        <w:ind w:left="568"/>
        <w:rPr>
          <w:sz w:val="16"/>
          <w:szCs w:val="16"/>
          <w:lang w:val="en-US"/>
        </w:rPr>
      </w:pPr>
      <w:r>
        <w:rPr>
          <w:rFonts w:ascii="Calibri" w:eastAsiaTheme="minorEastAsia" w:hAnsi="Calibri" w:cs="Calibri"/>
          <w:sz w:val="16"/>
          <w:szCs w:val="16"/>
          <w:lang w:val="en-US" w:eastAsia="zh-CN" w:bidi="ar"/>
        </w:rPr>
        <w:t xml:space="preserve">As the active UEs reflect UEs have data to transmit or receive , the ratio of the number of active UEs to the number of the RRC connected UEs can be established, which can be used to monitor the </w:t>
      </w:r>
      <w:proofErr w:type="spellStart"/>
      <w:r>
        <w:rPr>
          <w:rFonts w:ascii="Calibri" w:eastAsiaTheme="minorEastAsia" w:hAnsi="Calibri" w:cs="Calibri"/>
          <w:sz w:val="16"/>
          <w:szCs w:val="16"/>
          <w:lang w:val="en-US" w:eastAsia="zh-CN" w:bidi="ar"/>
        </w:rPr>
        <w:t>the</w:t>
      </w:r>
      <w:proofErr w:type="spellEnd"/>
      <w:r>
        <w:rPr>
          <w:rFonts w:ascii="Calibri" w:eastAsiaTheme="minorEastAsia" w:hAnsi="Calibri" w:cs="Calibri"/>
          <w:sz w:val="16"/>
          <w:szCs w:val="16"/>
          <w:lang w:val="en-US" w:eastAsia="zh-CN" w:bidi="ar"/>
        </w:rPr>
        <w:t xml:space="preserve"> cell. In addition, compared with the number of RRC connected users, the number of active UEs is a more effective measurement to reflect the control plane capacity of wireless network.</w:t>
      </w:r>
    </w:p>
    <w:p w14:paraId="38FAFFD5" w14:textId="77777777" w:rsidR="00A906AF" w:rsidRDefault="00A906AF">
      <w:pPr>
        <w:pBdr>
          <w:bottom w:val="single" w:sz="4" w:space="0" w:color="auto"/>
        </w:pBdr>
        <w:rPr>
          <w:szCs w:val="22"/>
          <w:lang w:val="en-US" w:eastAsia="zh-CN"/>
        </w:rPr>
      </w:pPr>
    </w:p>
    <w:p w14:paraId="10356620" w14:textId="77777777" w:rsidR="00A906AF" w:rsidRDefault="00A906AF">
      <w:pPr>
        <w:rPr>
          <w:lang w:val="en-US" w:eastAsia="zh-CN"/>
        </w:rPr>
      </w:pPr>
    </w:p>
    <w:p w14:paraId="6B9B81A2" w14:textId="617FDBB0" w:rsidR="00A906AF" w:rsidRDefault="00385FA9">
      <w:pPr>
        <w:rPr>
          <w:lang w:val="en-US" w:eastAsia="zh-CN"/>
        </w:rPr>
      </w:pPr>
      <w:r>
        <w:rPr>
          <w:lang w:val="en-US" w:eastAsia="zh-CN"/>
        </w:rPr>
        <w:t>Or possibly included in the table</w:t>
      </w:r>
      <w:r w:rsidR="00F97CB1">
        <w:rPr>
          <w:lang w:val="en-US" w:eastAsia="zh-CN"/>
        </w:rPr>
        <w:t xml:space="preserve">, </w:t>
      </w:r>
      <w:r>
        <w:rPr>
          <w:lang w:val="en-US" w:eastAsia="zh-CN"/>
        </w:rPr>
        <w:t>assuming there are many requirements in the same table. Like this:</w:t>
      </w:r>
    </w:p>
    <w:p w14:paraId="47C923E7" w14:textId="77777777" w:rsidR="00A906AF" w:rsidRDefault="00A906AF">
      <w:pPr>
        <w:pBdr>
          <w:bottom w:val="single" w:sz="4" w:space="0" w:color="auto"/>
        </w:pBdr>
        <w:rPr>
          <w:szCs w:val="22"/>
          <w:lang w:val="en-US" w:eastAsia="zh-CN"/>
        </w:rPr>
      </w:pPr>
    </w:p>
    <w:p w14:paraId="0A733F18" w14:textId="77777777" w:rsidR="00A906AF" w:rsidRDefault="00385FA9">
      <w:pPr>
        <w:spacing w:before="0"/>
        <w:ind w:left="284"/>
        <w:rPr>
          <w:rFonts w:ascii="Arial" w:hAnsi="Arial" w:cs="Arial"/>
          <w:szCs w:val="24"/>
          <w:lang w:val="en-US"/>
        </w:rPr>
      </w:pPr>
      <w:r>
        <w:rPr>
          <w:rFonts w:ascii="Arial" w:eastAsiaTheme="minorEastAsia" w:hAnsi="Arial" w:cs="Arial"/>
          <w:szCs w:val="24"/>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0E650687"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2483DF6"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87DA95C"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77D70197"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4D318BB9"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4B82882"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37F6D74C"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p w14:paraId="13AE50CF" w14:textId="77777777" w:rsidR="00A906AF" w:rsidRDefault="00A906AF">
            <w:pPr>
              <w:pStyle w:val="TAL"/>
              <w:keepNext w:val="0"/>
              <w:rPr>
                <w:sz w:val="12"/>
                <w:szCs w:val="12"/>
              </w:rPr>
            </w:pPr>
          </w:p>
          <w:p w14:paraId="215ED2A5" w14:textId="77777777" w:rsidR="00A906AF" w:rsidRDefault="00385FA9">
            <w:pPr>
              <w:pStyle w:val="TAL"/>
              <w:keepNext w:val="0"/>
              <w:rPr>
                <w:sz w:val="12"/>
                <w:szCs w:val="12"/>
                <w:u w:val="single"/>
              </w:rPr>
            </w:pPr>
            <w:r>
              <w:rPr>
                <w:sz w:val="12"/>
                <w:szCs w:val="12"/>
                <w:u w:val="single"/>
              </w:rPr>
              <w:t xml:space="preserve">Additional information: </w:t>
            </w:r>
          </w:p>
          <w:p w14:paraId="4DC3B552" w14:textId="080F5A65" w:rsidR="00A906AF" w:rsidRDefault="00385FA9">
            <w:pPr>
              <w:spacing w:before="0"/>
              <w:rPr>
                <w:rFonts w:ascii="Arial" w:hAnsi="Arial" w:cs="Arial"/>
                <w:sz w:val="12"/>
                <w:szCs w:val="12"/>
                <w:lang w:val="en-US"/>
              </w:rPr>
            </w:pPr>
            <w:r>
              <w:rPr>
                <w:rFonts w:ascii="Arial" w:eastAsiaTheme="minorEastAsia" w:hAnsi="Arial" w:cs="Arial"/>
                <w:sz w:val="12"/>
                <w:szCs w:val="12"/>
                <w:lang w:val="en-US" w:eastAsia="zh-CN" w:bidi="ar"/>
              </w:rPr>
              <w:t>The number of the active UEs in each cell is a valuable measur</w:t>
            </w:r>
            <w:r w:rsidR="00F97CB1">
              <w:rPr>
                <w:rFonts w:ascii="Arial" w:eastAsiaTheme="minorEastAsia" w:hAnsi="Arial" w:cs="Arial"/>
                <w:sz w:val="12"/>
                <w:szCs w:val="12"/>
                <w:lang w:val="en-US" w:eastAsia="zh-CN" w:bidi="ar"/>
              </w:rPr>
              <w:t>em</w:t>
            </w:r>
            <w:r>
              <w:rPr>
                <w:rFonts w:ascii="Arial" w:eastAsiaTheme="minorEastAsia" w:hAnsi="Arial" w:cs="Arial"/>
                <w:sz w:val="12"/>
                <w:szCs w:val="12"/>
                <w:lang w:val="en-US" w:eastAsia="zh-CN" w:bidi="ar"/>
              </w:rPr>
              <w:t xml:space="preserve">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Arial" w:eastAsiaTheme="minorEastAsia" w:hAnsi="Arial" w:cs="Arial"/>
                <w:sz w:val="12"/>
                <w:szCs w:val="12"/>
                <w:lang w:val="en-US" w:eastAsia="zh-CN" w:bidi="ar"/>
              </w:rPr>
              <w:t>can not</w:t>
            </w:r>
            <w:proofErr w:type="spellEnd"/>
            <w:r>
              <w:rPr>
                <w:rFonts w:ascii="Arial" w:eastAsiaTheme="minorEastAsia" w:hAnsi="Arial" w:cs="Arial"/>
                <w:sz w:val="12"/>
                <w:szCs w:val="12"/>
                <w:lang w:val="en-US" w:eastAsia="zh-CN" w:bidi="ar"/>
              </w:rPr>
              <w:t xml:space="preserve"> effectively reflect the actual number of active UEs either on the downlink or on the uplink in the network.</w:t>
            </w:r>
          </w:p>
          <w:p w14:paraId="680FD929" w14:textId="77777777" w:rsidR="00A906AF" w:rsidRDefault="00A906AF">
            <w:pPr>
              <w:spacing w:before="0"/>
              <w:rPr>
                <w:rFonts w:ascii="Arial" w:hAnsi="Arial" w:cs="Arial"/>
                <w:sz w:val="12"/>
                <w:szCs w:val="12"/>
                <w:lang w:val="en-US"/>
              </w:rPr>
            </w:pPr>
          </w:p>
          <w:p w14:paraId="430AF9F2" w14:textId="77777777" w:rsidR="00A906AF" w:rsidRDefault="00385FA9">
            <w:pPr>
              <w:spacing w:before="0"/>
              <w:rPr>
                <w:rFonts w:ascii="Arial" w:hAnsi="Arial" w:cs="Arial"/>
                <w:sz w:val="12"/>
                <w:szCs w:val="12"/>
                <w:lang w:val="en-US"/>
              </w:rPr>
            </w:pPr>
            <w:r>
              <w:rPr>
                <w:rFonts w:ascii="Arial" w:eastAsiaTheme="minorEastAsia" w:hAnsi="Arial" w:cs="Arial"/>
                <w:sz w:val="12"/>
                <w:szCs w:val="12"/>
                <w:lang w:val="en-US" w:eastAsia="zh-CN" w:bidi="ar"/>
              </w:rPr>
              <w:t xml:space="preserve">As the active UEs reflect UEs have data to transmit or receive , the ratio of the number of active UEs to the number of the RRC connected UEs can be established, which can be used to monitor the </w:t>
            </w:r>
            <w:proofErr w:type="spellStart"/>
            <w:r>
              <w:rPr>
                <w:rFonts w:ascii="Arial" w:eastAsiaTheme="minorEastAsia" w:hAnsi="Arial" w:cs="Arial"/>
                <w:sz w:val="12"/>
                <w:szCs w:val="12"/>
                <w:lang w:val="en-US" w:eastAsia="zh-CN" w:bidi="ar"/>
              </w:rPr>
              <w:t>the</w:t>
            </w:r>
            <w:proofErr w:type="spellEnd"/>
            <w:r>
              <w:rPr>
                <w:rFonts w:ascii="Arial" w:eastAsiaTheme="minorEastAsia" w:hAnsi="Arial" w:cs="Arial"/>
                <w:sz w:val="12"/>
                <w:szCs w:val="12"/>
                <w:lang w:val="en-US" w:eastAsia="zh-CN" w:bidi="ar"/>
              </w:rPr>
              <w:t xml:space="preserve"> cell. In addition, compared with the number of RRC connected users, the number of active UEs is a more effective measurement to reflect the control plane capacity of wireless network.</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1723A304" w14:textId="77777777" w:rsidR="00A906AF" w:rsidRDefault="00385FA9">
            <w:pPr>
              <w:pStyle w:val="TAL"/>
              <w:keepNext w:val="0"/>
              <w:rPr>
                <w:sz w:val="12"/>
                <w:szCs w:val="12"/>
              </w:rPr>
            </w:pPr>
            <w:r>
              <w:rPr>
                <w:sz w:val="12"/>
                <w:szCs w:val="12"/>
              </w:rPr>
              <w:t>(UC-4GPM-1) Monitor of the number of active UEs</w:t>
            </w:r>
          </w:p>
        </w:tc>
      </w:tr>
    </w:tbl>
    <w:p w14:paraId="00CA05B0" w14:textId="77777777" w:rsidR="00A906AF" w:rsidRDefault="00A906AF">
      <w:pPr>
        <w:pBdr>
          <w:bottom w:val="single" w:sz="4" w:space="0" w:color="auto"/>
        </w:pBdr>
        <w:rPr>
          <w:szCs w:val="22"/>
          <w:lang w:val="en-US" w:eastAsia="zh-CN"/>
        </w:rPr>
      </w:pPr>
    </w:p>
    <w:p w14:paraId="6148DD5E" w14:textId="77777777" w:rsidR="00A906AF" w:rsidRDefault="00A906AF">
      <w:pPr>
        <w:rPr>
          <w:szCs w:val="22"/>
          <w:lang w:val="en-US" w:eastAsia="zh-CN"/>
        </w:rPr>
      </w:pPr>
    </w:p>
    <w:p w14:paraId="43615456" w14:textId="77777777" w:rsidR="00A906AF" w:rsidRDefault="00385FA9">
      <w:pPr>
        <w:rPr>
          <w:lang w:val="en-US" w:eastAsia="zh-CN"/>
        </w:rPr>
      </w:pPr>
      <w:r>
        <w:rPr>
          <w:rFonts w:hint="eastAsia"/>
          <w:lang w:val="en-US" w:eastAsia="zh-CN"/>
        </w:rPr>
        <w:t xml:space="preserve">SG2 thinks the </w:t>
      </w:r>
      <w:r>
        <w:rPr>
          <w:lang w:val="en-US" w:eastAsia="zh-CN"/>
        </w:rPr>
        <w:t>simplified use case approach</w:t>
      </w:r>
      <w:r>
        <w:rPr>
          <w:rFonts w:hint="eastAsia"/>
          <w:lang w:val="en-US" w:eastAsia="zh-CN"/>
        </w:rPr>
        <w:t xml:space="preserve"> is helpful, but we still have some minor suggestions.</w:t>
      </w:r>
    </w:p>
    <w:p w14:paraId="07ED4FD9" w14:textId="0AC325D0" w:rsidR="00A906AF" w:rsidRPr="00F97CB1" w:rsidRDefault="00385FA9" w:rsidP="00F97CB1">
      <w:pPr>
        <w:pStyle w:val="ListParagraph"/>
        <w:numPr>
          <w:ilvl w:val="0"/>
          <w:numId w:val="2"/>
        </w:numPr>
        <w:rPr>
          <w:lang w:val="en-US" w:eastAsia="zh-CN"/>
        </w:rPr>
      </w:pPr>
      <w:r w:rsidRPr="00F97CB1">
        <w:rPr>
          <w:lang w:val="en-US" w:eastAsia="zh-CN"/>
        </w:rPr>
        <w:t>Allow</w:t>
      </w:r>
      <w:r w:rsidRPr="00F97CB1">
        <w:rPr>
          <w:rFonts w:hint="eastAsia"/>
          <w:lang w:val="en-US" w:eastAsia="zh-CN"/>
        </w:rPr>
        <w:t xml:space="preserve"> </w:t>
      </w:r>
      <w:r w:rsidRPr="00F97CB1">
        <w:rPr>
          <w:lang w:val="en-US" w:eastAsia="zh-CN"/>
        </w:rPr>
        <w:t>“additional information”</w:t>
      </w:r>
      <w:r w:rsidRPr="00F97CB1">
        <w:rPr>
          <w:rFonts w:hint="eastAsia"/>
          <w:lang w:val="en-US" w:eastAsia="zh-CN"/>
        </w:rPr>
        <w:t xml:space="preserve"> be included in </w:t>
      </w:r>
      <w:r w:rsidRPr="00F97CB1">
        <w:rPr>
          <w:lang w:val="en-US" w:eastAsia="zh-CN"/>
        </w:rPr>
        <w:t xml:space="preserve">the M.3020 “A.2 Requirements template” (this means to update the text in M.3020 “3.1.a </w:t>
      </w:r>
      <w:proofErr w:type="spellStart"/>
      <w:r w:rsidRPr="00F97CB1">
        <w:rPr>
          <w:lang w:val="en-US" w:eastAsia="zh-CN"/>
        </w:rPr>
        <w:t>SubSetTitle</w:t>
      </w:r>
      <w:proofErr w:type="spellEnd"/>
      <w:r w:rsidRPr="00F97CB1">
        <w:rPr>
          <w:lang w:val="en-US" w:eastAsia="zh-CN"/>
        </w:rPr>
        <w:t>” and also the example).</w:t>
      </w:r>
    </w:p>
    <w:p w14:paraId="361CDAD3" w14:textId="1ADD6EB4" w:rsidR="00A906AF" w:rsidRPr="00F97CB1" w:rsidRDefault="00385FA9" w:rsidP="00F97CB1">
      <w:pPr>
        <w:pStyle w:val="ListParagraph"/>
        <w:numPr>
          <w:ilvl w:val="0"/>
          <w:numId w:val="2"/>
        </w:numPr>
        <w:rPr>
          <w:lang w:val="en-US" w:eastAsia="zh-CN"/>
        </w:rPr>
      </w:pPr>
      <w:r w:rsidRPr="00F97CB1">
        <w:rPr>
          <w:lang w:val="en-US" w:eastAsia="zh-CN"/>
        </w:rPr>
        <w:t>Explain in M.3020 the section “2.4 High-level use cases” that as an alternative to use cases it may be relevant to add detailing information to the requirement – and point to the M.3020 3.1.a section (see previous point)</w:t>
      </w:r>
      <w:r w:rsidR="00F97CB1">
        <w:rPr>
          <w:lang w:val="en-US" w:eastAsia="zh-CN"/>
        </w:rPr>
        <w:t>.</w:t>
      </w:r>
    </w:p>
    <w:p w14:paraId="0C03A3D4" w14:textId="7BCE931A" w:rsidR="00A906AF" w:rsidRPr="00F97CB1" w:rsidRDefault="00385FA9" w:rsidP="00F97CB1">
      <w:pPr>
        <w:pStyle w:val="ListParagraph"/>
        <w:numPr>
          <w:ilvl w:val="0"/>
          <w:numId w:val="2"/>
        </w:numPr>
        <w:rPr>
          <w:lang w:val="en-US" w:eastAsia="zh-CN"/>
        </w:rPr>
      </w:pPr>
      <w:r w:rsidRPr="00F97CB1">
        <w:rPr>
          <w:lang w:val="en-US" w:eastAsia="zh-CN"/>
        </w:rPr>
        <w:t xml:space="preserve">Explain in M.3020 “2.4.a </w:t>
      </w:r>
      <w:proofErr w:type="spellStart"/>
      <w:r w:rsidRPr="00F97CB1">
        <w:rPr>
          <w:lang w:val="en-US" w:eastAsia="zh-CN"/>
        </w:rPr>
        <w:t>UseCaseName</w:t>
      </w:r>
      <w:proofErr w:type="spellEnd"/>
      <w:r w:rsidRPr="00F97CB1">
        <w:rPr>
          <w:lang w:val="en-US" w:eastAsia="zh-CN"/>
        </w:rPr>
        <w:t>” that as an alternative to the table in M.3020 A.2, for some use cases it may be relevant to explain the use case as text.</w:t>
      </w:r>
    </w:p>
    <w:p w14:paraId="37C41E05" w14:textId="74DED7CA" w:rsidR="00A906AF" w:rsidRDefault="00385FA9" w:rsidP="004F03EF">
      <w:pPr>
        <w:rPr>
          <w:szCs w:val="22"/>
          <w:lang w:val="en-US" w:eastAsia="zh-CN"/>
        </w:rPr>
      </w:pPr>
      <w:r>
        <w:rPr>
          <w:rFonts w:hint="eastAsia"/>
          <w:szCs w:val="22"/>
          <w:lang w:val="en-US" w:eastAsia="zh-CN"/>
        </w:rPr>
        <w:t>ITU-T Study Group 2 will also take into account the information 3GPP SA5 provided on updates of methodology, and consider what alignment work is need on our M.3020 in the future.</w:t>
      </w:r>
    </w:p>
    <w:p w14:paraId="79C068B9" w14:textId="38DDE469" w:rsidR="00A906AF" w:rsidRDefault="00385FA9">
      <w:pPr>
        <w:rPr>
          <w:szCs w:val="22"/>
          <w:lang w:val="en-US" w:eastAsia="zh-CN"/>
        </w:rPr>
      </w:pPr>
      <w:r>
        <w:rPr>
          <w:rFonts w:hint="eastAsia"/>
          <w:szCs w:val="22"/>
          <w:lang w:val="en-US" w:eastAsia="zh-CN"/>
        </w:rPr>
        <w:t xml:space="preserve">ITU-T Study Group 2 would also like to inform you that after several meetings of work, we consider the text for </w:t>
      </w:r>
      <w:hyperlink r:id="rId12" w:history="1">
        <w:r>
          <w:rPr>
            <w:rStyle w:val="Hyperlink"/>
            <w:rFonts w:hint="eastAsia"/>
            <w:szCs w:val="24"/>
            <w:lang w:val="en-US" w:eastAsia="zh-CN"/>
          </w:rPr>
          <w:t>Q.819</w:t>
        </w:r>
      </w:hyperlink>
      <w:r>
        <w:rPr>
          <w:rFonts w:hint="eastAsia"/>
          <w:szCs w:val="22"/>
          <w:lang w:val="en-US" w:eastAsia="zh-CN"/>
        </w:rPr>
        <w:t xml:space="preserve"> (ex Q.rest) </w:t>
      </w:r>
      <w:r>
        <w:rPr>
          <w:szCs w:val="24"/>
          <w:lang w:val="en-US" w:eastAsia="zh-CN"/>
        </w:rPr>
        <w:t>"</w:t>
      </w:r>
      <w:r>
        <w:rPr>
          <w:rFonts w:hint="eastAsia"/>
          <w:szCs w:val="22"/>
          <w:lang w:val="en-US" w:eastAsia="zh-CN"/>
        </w:rPr>
        <w:t>REST-based management services</w:t>
      </w:r>
      <w:r>
        <w:rPr>
          <w:szCs w:val="24"/>
          <w:lang w:val="en-US" w:eastAsia="zh-CN"/>
        </w:rPr>
        <w:t>"</w:t>
      </w:r>
      <w:r>
        <w:rPr>
          <w:rFonts w:hint="eastAsia"/>
          <w:szCs w:val="22"/>
          <w:lang w:val="en-US" w:eastAsia="zh-CN"/>
        </w:rPr>
        <w:t xml:space="preserve">, and </w:t>
      </w:r>
      <w:hyperlink r:id="rId13" w:history="1">
        <w:r>
          <w:rPr>
            <w:rStyle w:val="Hyperlink"/>
            <w:rFonts w:hint="eastAsia"/>
            <w:szCs w:val="24"/>
            <w:lang w:val="en-US" w:eastAsia="zh-CN"/>
          </w:rPr>
          <w:t>X.786</w:t>
        </w:r>
      </w:hyperlink>
      <w:r>
        <w:rPr>
          <w:rFonts w:hint="eastAsia"/>
          <w:szCs w:val="22"/>
          <w:lang w:val="en-US" w:eastAsia="zh-CN"/>
        </w:rPr>
        <w:t xml:space="preserve"> (ex </w:t>
      </w:r>
      <w:proofErr w:type="spellStart"/>
      <w:r>
        <w:rPr>
          <w:rFonts w:hint="eastAsia"/>
          <w:szCs w:val="22"/>
          <w:lang w:val="en-US" w:eastAsia="zh-CN"/>
        </w:rPr>
        <w:t>X.rest-ics</w:t>
      </w:r>
      <w:proofErr w:type="spellEnd"/>
      <w:r>
        <w:rPr>
          <w:rFonts w:hint="eastAsia"/>
          <w:szCs w:val="22"/>
          <w:lang w:val="en-US" w:eastAsia="zh-CN"/>
        </w:rPr>
        <w:t xml:space="preserve">) </w:t>
      </w:r>
      <w:r>
        <w:rPr>
          <w:szCs w:val="24"/>
          <w:lang w:val="en-US" w:eastAsia="zh-CN"/>
        </w:rPr>
        <w:t xml:space="preserve">"Guidelines for implementation conformance statement proformas associated with REST-based </w:t>
      </w:r>
      <w:r>
        <w:rPr>
          <w:szCs w:val="24"/>
          <w:lang w:val="en-US" w:eastAsia="zh-CN"/>
        </w:rPr>
        <w:lastRenderedPageBreak/>
        <w:t>management systems"</w:t>
      </w:r>
      <w:r>
        <w:rPr>
          <w:rFonts w:hint="eastAsia"/>
          <w:szCs w:val="22"/>
          <w:lang w:val="en-US" w:eastAsia="zh-CN"/>
        </w:rPr>
        <w:t xml:space="preserve">, are stable and </w:t>
      </w:r>
      <w:r w:rsidR="00F97CB1">
        <w:rPr>
          <w:szCs w:val="22"/>
          <w:lang w:val="en-US" w:eastAsia="zh-CN"/>
        </w:rPr>
        <w:t>they have therefore been Consented</w:t>
      </w:r>
      <w:r>
        <w:rPr>
          <w:rFonts w:hint="eastAsia"/>
          <w:szCs w:val="22"/>
          <w:lang w:val="en-US" w:eastAsia="zh-CN"/>
        </w:rPr>
        <w:t>. Any comments or suggestions are welcome.</w:t>
      </w:r>
    </w:p>
    <w:p w14:paraId="657E8946" w14:textId="77777777" w:rsidR="00A906AF" w:rsidRDefault="00A906AF">
      <w:pPr>
        <w:rPr>
          <w:szCs w:val="24"/>
          <w:lang w:val="en-US" w:eastAsia="zh-CN"/>
        </w:rPr>
      </w:pPr>
    </w:p>
    <w:p w14:paraId="42653D3D" w14:textId="3B1B6D4C" w:rsidR="00A906AF" w:rsidRDefault="00385FA9">
      <w:pPr>
        <w:rPr>
          <w:szCs w:val="24"/>
          <w:lang w:val="en-US" w:eastAsia="zh-CN"/>
        </w:rPr>
      </w:pPr>
      <w:r>
        <w:rPr>
          <w:rFonts w:hint="eastAsia"/>
          <w:szCs w:val="24"/>
          <w:lang w:val="en-US" w:eastAsia="zh-CN"/>
        </w:rPr>
        <w:t>Attach:</w:t>
      </w:r>
    </w:p>
    <w:p w14:paraId="40EB1BD6" w14:textId="7637A8B4" w:rsidR="00A906AF" w:rsidRDefault="00F97CB1" w:rsidP="00F97CB1">
      <w:pPr>
        <w:pStyle w:val="enumlev1"/>
        <w:rPr>
          <w:lang w:val="en-US" w:eastAsia="zh-CN"/>
        </w:rPr>
      </w:pPr>
      <w:r w:rsidRPr="00DC283C">
        <w:t>-</w:t>
      </w:r>
      <w:r w:rsidRPr="00DC283C">
        <w:tab/>
      </w:r>
      <w:hyperlink r:id="rId14" w:history="1">
        <w:r w:rsidRPr="00DC283C">
          <w:rPr>
            <w:rStyle w:val="Hyperlink"/>
            <w:rFonts w:hint="eastAsia"/>
            <w:szCs w:val="24"/>
            <w:lang w:eastAsia="zh-CN"/>
          </w:rPr>
          <w:t>SG2-TD095R1/PLEN</w:t>
        </w:r>
      </w:hyperlink>
      <w:r w:rsidR="00385FA9" w:rsidRPr="00DC283C">
        <w:rPr>
          <w:rFonts w:hint="eastAsia"/>
          <w:lang w:eastAsia="zh-CN"/>
        </w:rPr>
        <w:t xml:space="preserve">, </w:t>
      </w:r>
      <w:r w:rsidRPr="00DC283C">
        <w:rPr>
          <w:lang w:eastAsia="zh-CN"/>
        </w:rPr>
        <w:t>Consented ITU-T</w:t>
      </w:r>
      <w:r w:rsidR="00385FA9" w:rsidRPr="00DC283C">
        <w:rPr>
          <w:rFonts w:hint="eastAsia"/>
          <w:lang w:eastAsia="zh-CN"/>
        </w:rPr>
        <w:t xml:space="preserve"> Q.819 (ex. </w:t>
      </w:r>
      <w:proofErr w:type="spellStart"/>
      <w:r w:rsidR="00385FA9">
        <w:rPr>
          <w:rFonts w:hint="eastAsia"/>
          <w:lang w:val="en-US" w:eastAsia="zh-CN"/>
        </w:rPr>
        <w:t>Q.rest</w:t>
      </w:r>
      <w:proofErr w:type="spellEnd"/>
      <w:r w:rsidR="00385FA9">
        <w:rPr>
          <w:rFonts w:hint="eastAsia"/>
          <w:lang w:val="en-US" w:eastAsia="zh-CN"/>
        </w:rPr>
        <w:t>)</w:t>
      </w:r>
      <w:r>
        <w:rPr>
          <w:lang w:val="en-US" w:eastAsia="zh-CN"/>
        </w:rPr>
        <w:t>,</w:t>
      </w:r>
      <w:r w:rsidR="00385FA9">
        <w:rPr>
          <w:lang w:val="en-US" w:eastAsia="zh-CN"/>
        </w:rPr>
        <w:t xml:space="preserve"> "REST-based </w:t>
      </w:r>
      <w:r w:rsidR="00385FA9">
        <w:rPr>
          <w:rFonts w:hint="eastAsia"/>
          <w:lang w:val="en-US" w:eastAsia="zh-CN"/>
        </w:rPr>
        <w:t>m</w:t>
      </w:r>
      <w:r w:rsidR="00385FA9">
        <w:rPr>
          <w:lang w:val="en-US" w:eastAsia="zh-CN"/>
        </w:rPr>
        <w:t>anage</w:t>
      </w:r>
      <w:r w:rsidR="00385FA9">
        <w:rPr>
          <w:rFonts w:hint="eastAsia"/>
          <w:lang w:val="en-US" w:eastAsia="zh-CN"/>
        </w:rPr>
        <w:t>ment services</w:t>
      </w:r>
      <w:r>
        <w:rPr>
          <w:lang w:val="en-US" w:eastAsia="zh-CN"/>
        </w:rPr>
        <w:t>".</w:t>
      </w:r>
    </w:p>
    <w:p w14:paraId="1697AFF2" w14:textId="2DF9C121" w:rsidR="00A906AF" w:rsidRDefault="00F97CB1" w:rsidP="00F97CB1">
      <w:pPr>
        <w:pStyle w:val="enumlev1"/>
        <w:rPr>
          <w:lang w:val="en-US" w:eastAsia="zh-CN"/>
        </w:rPr>
      </w:pPr>
      <w:r w:rsidRPr="00DC283C">
        <w:t>-</w:t>
      </w:r>
      <w:r w:rsidRPr="00DC283C">
        <w:tab/>
      </w:r>
      <w:hyperlink r:id="rId15" w:history="1">
        <w:r w:rsidRPr="00DC283C">
          <w:rPr>
            <w:rStyle w:val="Hyperlink"/>
            <w:rFonts w:hint="eastAsia"/>
            <w:szCs w:val="24"/>
            <w:lang w:eastAsia="zh-CN"/>
          </w:rPr>
          <w:t>SG2-TD093R1/PLEN</w:t>
        </w:r>
      </w:hyperlink>
      <w:r w:rsidR="00385FA9" w:rsidRPr="00DC283C">
        <w:rPr>
          <w:rFonts w:hint="eastAsia"/>
          <w:lang w:eastAsia="zh-CN"/>
        </w:rPr>
        <w:t xml:space="preserve">, </w:t>
      </w:r>
      <w:r w:rsidRPr="00DC283C">
        <w:rPr>
          <w:lang w:eastAsia="zh-CN"/>
        </w:rPr>
        <w:t xml:space="preserve">Consented ITU-T </w:t>
      </w:r>
      <w:r w:rsidR="00385FA9" w:rsidRPr="00DC283C">
        <w:rPr>
          <w:rFonts w:hint="eastAsia"/>
          <w:lang w:eastAsia="zh-CN"/>
        </w:rPr>
        <w:t xml:space="preserve">X.786 (ex. </w:t>
      </w:r>
      <w:proofErr w:type="spellStart"/>
      <w:r w:rsidR="00385FA9">
        <w:rPr>
          <w:rFonts w:hint="eastAsia"/>
          <w:lang w:val="en-US" w:eastAsia="zh-CN"/>
        </w:rPr>
        <w:t>X.rest-ics</w:t>
      </w:r>
      <w:proofErr w:type="spellEnd"/>
      <w:r w:rsidR="00385FA9">
        <w:rPr>
          <w:rFonts w:hint="eastAsia"/>
          <w:lang w:val="en-US" w:eastAsia="zh-CN"/>
        </w:rPr>
        <w:t>)</w:t>
      </w:r>
      <w:r>
        <w:rPr>
          <w:lang w:val="en-US" w:eastAsia="zh-CN"/>
        </w:rPr>
        <w:t>,</w:t>
      </w:r>
      <w:r w:rsidR="00385FA9">
        <w:rPr>
          <w:lang w:val="en-US" w:eastAsia="zh-CN"/>
        </w:rPr>
        <w:t xml:space="preserve"> "Guidelines for implementation conformance statement proformas associated with REST-based management systems"</w:t>
      </w:r>
      <w:r>
        <w:rPr>
          <w:lang w:val="en-US" w:eastAsia="zh-CN"/>
        </w:rPr>
        <w:t>.</w:t>
      </w:r>
    </w:p>
    <w:p w14:paraId="0AD25064" w14:textId="77777777" w:rsidR="00A906AF" w:rsidRDefault="00A906AF">
      <w:pPr>
        <w:tabs>
          <w:tab w:val="clear" w:pos="794"/>
          <w:tab w:val="clear" w:pos="1191"/>
          <w:tab w:val="clear" w:pos="1588"/>
          <w:tab w:val="clear" w:pos="1985"/>
        </w:tabs>
        <w:overflowPunct/>
        <w:autoSpaceDE/>
        <w:autoSpaceDN/>
        <w:adjustRightInd/>
        <w:spacing w:before="0"/>
        <w:textAlignment w:val="auto"/>
      </w:pPr>
    </w:p>
    <w:p w14:paraId="4162CBB8" w14:textId="77777777" w:rsidR="00A906AF" w:rsidRDefault="00385FA9">
      <w:pPr>
        <w:tabs>
          <w:tab w:val="clear" w:pos="794"/>
          <w:tab w:val="clear" w:pos="1191"/>
          <w:tab w:val="clear" w:pos="1588"/>
          <w:tab w:val="clear" w:pos="1985"/>
        </w:tabs>
        <w:spacing w:before="0" w:after="180"/>
        <w:jc w:val="center"/>
        <w:rPr>
          <w:rFonts w:eastAsia="Times New Roman"/>
          <w:sz w:val="20"/>
        </w:rPr>
      </w:pPr>
      <w:r>
        <w:rPr>
          <w:rFonts w:eastAsia="Times New Roman"/>
          <w:sz w:val="20"/>
        </w:rPr>
        <w:t>_______________</w:t>
      </w:r>
    </w:p>
    <w:sectPr w:rsidR="00A906AF" w:rsidSect="00C07931">
      <w:headerReference w:type="default" r:id="rId16"/>
      <w:pgSz w:w="11907" w:h="16840"/>
      <w:pgMar w:top="1417" w:right="1134" w:bottom="1135"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418D7" w14:textId="77777777" w:rsidR="00CC4052" w:rsidRDefault="00385FA9">
      <w:pPr>
        <w:spacing w:before="0"/>
      </w:pPr>
      <w:r>
        <w:separator/>
      </w:r>
    </w:p>
  </w:endnote>
  <w:endnote w:type="continuationSeparator" w:id="0">
    <w:p w14:paraId="4B555080" w14:textId="77777777" w:rsidR="00CC4052" w:rsidRDefault="00385FA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C4919" w14:textId="77777777" w:rsidR="00A906AF" w:rsidRDefault="00385FA9">
      <w:pPr>
        <w:spacing w:before="0"/>
      </w:pPr>
      <w:r>
        <w:separator/>
      </w:r>
    </w:p>
  </w:footnote>
  <w:footnote w:type="continuationSeparator" w:id="0">
    <w:p w14:paraId="03A29C5D" w14:textId="77777777" w:rsidR="00A906AF" w:rsidRDefault="00385FA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ECEE" w14:textId="51091B19" w:rsidR="00A906AF" w:rsidRPr="004F03EF" w:rsidRDefault="004F03EF" w:rsidP="004F03EF">
    <w:pPr>
      <w:pStyle w:val="Header"/>
    </w:pPr>
    <w:r w:rsidRPr="004F03EF">
      <w:t xml:space="preserve">- </w:t>
    </w:r>
    <w:r w:rsidRPr="004F03EF">
      <w:fldChar w:fldCharType="begin"/>
    </w:r>
    <w:r w:rsidRPr="004F03EF">
      <w:instrText xml:space="preserve"> PAGE  \* MERGEFORMAT </w:instrText>
    </w:r>
    <w:r w:rsidRPr="004F03EF">
      <w:fldChar w:fldCharType="separate"/>
    </w:r>
    <w:r w:rsidRPr="004F03EF">
      <w:rPr>
        <w:noProof/>
      </w:rPr>
      <w:t>1</w:t>
    </w:r>
    <w:r w:rsidRPr="004F03EF">
      <w:fldChar w:fldCharType="end"/>
    </w:r>
    <w:r w:rsidRPr="004F03EF">
      <w:t xml:space="preserve"> -</w:t>
    </w:r>
  </w:p>
  <w:p w14:paraId="6561716F" w14:textId="0D836539" w:rsidR="004F03EF" w:rsidRPr="004F03EF" w:rsidRDefault="006B4F57" w:rsidP="004F03EF">
    <w:pPr>
      <w:pStyle w:val="Header"/>
      <w:spacing w:after="240"/>
    </w:pPr>
    <w:r>
      <w:fldChar w:fldCharType="begin"/>
    </w:r>
    <w:r>
      <w:instrText xml:space="preserve"> STYLEREF  Docnumber  </w:instrText>
    </w:r>
    <w:r>
      <w:fldChar w:fldCharType="separate"/>
    </w:r>
    <w:r w:rsidR="00FB4DB7">
      <w:rPr>
        <w:noProof/>
      </w:rPr>
      <w:t>SG2-LS239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13A0A"/>
    <w:multiLevelType w:val="hybridMultilevel"/>
    <w:tmpl w:val="8D9C1E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B8D1E89"/>
    <w:multiLevelType w:val="hybridMultilevel"/>
    <w:tmpl w:val="C6461D56"/>
    <w:lvl w:ilvl="0" w:tplc="7E423E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E5A"/>
    <w:rsid w:val="000824B7"/>
    <w:rsid w:val="001B6E5A"/>
    <w:rsid w:val="00270885"/>
    <w:rsid w:val="002E5113"/>
    <w:rsid w:val="002E673A"/>
    <w:rsid w:val="00385FA9"/>
    <w:rsid w:val="003C32CB"/>
    <w:rsid w:val="00400202"/>
    <w:rsid w:val="00460C55"/>
    <w:rsid w:val="004F03EF"/>
    <w:rsid w:val="005951D1"/>
    <w:rsid w:val="008B7E18"/>
    <w:rsid w:val="008E5F73"/>
    <w:rsid w:val="0095381F"/>
    <w:rsid w:val="00A82E1E"/>
    <w:rsid w:val="00A906AF"/>
    <w:rsid w:val="00B51606"/>
    <w:rsid w:val="00B84CEF"/>
    <w:rsid w:val="00BA5990"/>
    <w:rsid w:val="00BB5410"/>
    <w:rsid w:val="00C03A59"/>
    <w:rsid w:val="00C07931"/>
    <w:rsid w:val="00C566EF"/>
    <w:rsid w:val="00CC4052"/>
    <w:rsid w:val="00D403E5"/>
    <w:rsid w:val="00DC283C"/>
    <w:rsid w:val="00DF4F9B"/>
    <w:rsid w:val="00E53BCC"/>
    <w:rsid w:val="00F6020A"/>
    <w:rsid w:val="00F97CB1"/>
    <w:rsid w:val="00FB4DB7"/>
    <w:rsid w:val="00FB558F"/>
    <w:rsid w:val="241A21A8"/>
    <w:rsid w:val="396C7907"/>
    <w:rsid w:val="3BBD5140"/>
    <w:rsid w:val="4F871CCA"/>
    <w:rsid w:val="51A73D21"/>
    <w:rsid w:val="62C4620E"/>
    <w:rsid w:val="75990A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235022"/>
  <w15:docId w15:val="{3535F348-844A-4C60-AC1A-FFF0216F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page number" w:qFormat="1"/>
    <w:lsdException w:name="endnote reference" w:semiHidden="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emiHidden/>
    <w:qFormat/>
  </w:style>
  <w:style w:type="paragraph" w:styleId="TOC3">
    <w:name w:val="toc 3"/>
    <w:basedOn w:val="TOC2"/>
    <w:next w:val="Normal"/>
    <w:semiHidden/>
    <w:qFormat/>
  </w:style>
  <w:style w:type="paragraph" w:styleId="TOC2">
    <w:name w:val="toc 2"/>
    <w:basedOn w:val="TOC1"/>
    <w:next w:val="Normal"/>
    <w:semiHidden/>
    <w:qFormat/>
    <w:pPr>
      <w:spacing w:before="80"/>
      <w:ind w:left="1531" w:hanging="851"/>
    </w:pPr>
  </w:style>
  <w:style w:type="paragraph" w:styleId="TOC1">
    <w:name w:val="toc 1"/>
    <w:basedOn w:val="Normal"/>
    <w:next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5">
    <w:name w:val="toc 5"/>
    <w:basedOn w:val="TOC4"/>
    <w:next w:val="Normal"/>
    <w:semiHidden/>
    <w:qFormat/>
  </w:style>
  <w:style w:type="paragraph" w:styleId="TOC8">
    <w:name w:val="toc 8"/>
    <w:basedOn w:val="TOC4"/>
    <w:next w:val="Normal"/>
    <w:semiHidden/>
    <w:qFormat/>
  </w:style>
  <w:style w:type="paragraph" w:styleId="Index3">
    <w:name w:val="index 3"/>
    <w:basedOn w:val="Normal"/>
    <w:next w:val="Normal"/>
    <w:semiHidden/>
    <w:qFormat/>
    <w:pPr>
      <w:ind w:left="566"/>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FootnoteReference">
    <w:name w:val="footnote reference"/>
    <w:basedOn w:val="DefaultParagraphFont"/>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basedOn w:val="DefaultParagraphFont"/>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basedOn w:val="DefaultParagraphFont"/>
    <w:qForma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basedOn w:val="DefaultParagraphFont"/>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basedOn w:val="DefaultParagraphFont"/>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apple-style-span">
    <w:name w:val="apple-style-span"/>
    <w:basedOn w:val="DefaultParagraphFont"/>
    <w:qFormat/>
  </w:style>
  <w:style w:type="paragraph" w:customStyle="1" w:styleId="Docnumber">
    <w:name w:val="Docnumber"/>
    <w:basedOn w:val="Normal"/>
    <w:link w:val="DocnumberChar"/>
    <w:qFormat/>
    <w:pPr>
      <w:jc w:val="right"/>
    </w:pPr>
    <w:rPr>
      <w:b/>
      <w:bCs/>
      <w:sz w:val="40"/>
    </w:rPr>
  </w:style>
  <w:style w:type="character" w:customStyle="1" w:styleId="DocnumberChar">
    <w:name w:val="Docnumber Char"/>
    <w:link w:val="Docnumber"/>
    <w:qFormat/>
    <w:rPr>
      <w:rFonts w:ascii="Times New Roman" w:hAnsi="Times New Roman" w:cs="Times New Roman"/>
      <w:b/>
      <w:bCs/>
      <w:sz w:val="40"/>
    </w:rPr>
  </w:style>
  <w:style w:type="paragraph" w:customStyle="1" w:styleId="LSForComment">
    <w:name w:val="LSForComment"/>
    <w:basedOn w:val="Normal"/>
    <w:next w:val="Normal"/>
    <w:qFormat/>
    <w:rPr>
      <w:rFonts w:eastAsia="Times New Roman"/>
      <w:bCs/>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AH">
    <w:name w:val="TAH"/>
    <w:basedOn w:val="Normal"/>
    <w:qFormat/>
    <w:pPr>
      <w:keepNext/>
      <w:spacing w:before="0"/>
      <w:jc w:val="center"/>
    </w:pPr>
    <w:rPr>
      <w:rFonts w:ascii="Arial" w:hAnsi="Arial"/>
      <w:b/>
      <w:bCs/>
      <w:sz w:val="18"/>
      <w:szCs w:val="18"/>
      <w:lang w:val="en-US" w:eastAsia="zh-CN"/>
    </w:rPr>
  </w:style>
  <w:style w:type="paragraph" w:customStyle="1" w:styleId="TAL">
    <w:name w:val="TAL"/>
    <w:basedOn w:val="Normal"/>
    <w:qFormat/>
    <w:pPr>
      <w:keepNext/>
      <w:spacing w:before="0"/>
    </w:pPr>
    <w:rPr>
      <w:rFonts w:ascii="Arial" w:hAnsi="Arial"/>
      <w:sz w:val="18"/>
      <w:szCs w:val="18"/>
      <w:lang w:val="en-US" w:eastAsia="zh-CN"/>
    </w:rPr>
  </w:style>
  <w:style w:type="character" w:customStyle="1" w:styleId="markedcontent">
    <w:name w:val="markedcontent"/>
    <w:basedOn w:val="DefaultParagraphFont"/>
    <w:qFormat/>
  </w:style>
  <w:style w:type="paragraph" w:styleId="Revision">
    <w:name w:val="Revision"/>
    <w:hidden/>
    <w:uiPriority w:val="99"/>
    <w:semiHidden/>
    <w:rsid w:val="00385FA9"/>
    <w:rPr>
      <w:sz w:val="24"/>
    </w:rPr>
  </w:style>
  <w:style w:type="character" w:styleId="UnresolvedMention">
    <w:name w:val="Unresolved Mention"/>
    <w:basedOn w:val="DefaultParagraphFont"/>
    <w:uiPriority w:val="99"/>
    <w:semiHidden/>
    <w:unhideWhenUsed/>
    <w:rsid w:val="004F03EF"/>
    <w:rPr>
      <w:color w:val="605E5C"/>
      <w:shd w:val="clear" w:color="auto" w:fill="E1DFDD"/>
    </w:rPr>
  </w:style>
  <w:style w:type="paragraph" w:styleId="ListParagraph">
    <w:name w:val="List Paragraph"/>
    <w:basedOn w:val="Normal"/>
    <w:uiPriority w:val="99"/>
    <w:rsid w:val="00F97CB1"/>
    <w:pPr>
      <w:ind w:left="720"/>
      <w:contextualSpacing/>
    </w:pPr>
  </w:style>
  <w:style w:type="character" w:styleId="FollowedHyperlink">
    <w:name w:val="FollowedHyperlink"/>
    <w:basedOn w:val="DefaultParagraphFont"/>
    <w:semiHidden/>
    <w:unhideWhenUsed/>
    <w:rsid w:val="00F97CB1"/>
    <w:rPr>
      <w:color w:val="954F72" w:themeColor="followedHyperlink"/>
      <w:u w:val="single"/>
    </w:rPr>
  </w:style>
  <w:style w:type="paragraph" w:customStyle="1" w:styleId="CRCoverPage">
    <w:name w:val="CR Cover Page"/>
    <w:link w:val="CRCoverPageZchn"/>
    <w:rsid w:val="00FB4DB7"/>
    <w:pPr>
      <w:spacing w:after="120"/>
    </w:pPr>
    <w:rPr>
      <w:rFonts w:ascii="Arial" w:eastAsia="SimSun" w:hAnsi="Arial"/>
      <w:lang w:eastAsia="en-US"/>
    </w:rPr>
  </w:style>
  <w:style w:type="character" w:customStyle="1" w:styleId="CRCoverPageZchn">
    <w:name w:val="CR Cover Page Zchn"/>
    <w:link w:val="CRCoverPage"/>
    <w:rsid w:val="00FB4DB7"/>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tu.int/md/T17-SG02-211108-TD-PLEN-0093/en"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md/T17-SG02-211108-TD-PLEN-0095/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andle.itu.int/11.1002/ls/sp16-3gpptsgsa5-iLS-00028.zip" TargetMode="External"/><Relationship Id="rId5" Type="http://schemas.openxmlformats.org/officeDocument/2006/relationships/webSettings" Target="webSettings.xml"/><Relationship Id="rId15" Type="http://schemas.openxmlformats.org/officeDocument/2006/relationships/hyperlink" Target="https://www.itu.int/md/T17-SG02-211108-TD-PLEN-0093/en" TargetMode="External"/><Relationship Id="rId10" Type="http://schemas.openxmlformats.org/officeDocument/2006/relationships/hyperlink" Target="mailto:zlwang@bupt.edu.c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tu.int/md/T17-SG02-211108-TD-GEN-1529/en" TargetMode="External"/><Relationship Id="rId14" Type="http://schemas.openxmlformats.org/officeDocument/2006/relationships/hyperlink" Target="https://www.itu.int/md/T17-SG02-211108-TD-PLEN-0095/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bcac4f-3693-432d-99b1-1196185fb805}"/>
        <w:category>
          <w:name w:val="General"/>
          <w:gallery w:val="placeholder"/>
        </w:category>
        <w:types>
          <w:type w:val="bbPlcHdr"/>
        </w:types>
        <w:behaviors>
          <w:behavior w:val="content"/>
        </w:behaviors>
        <w:guid w:val="{D2BCAC4F-3693-432D-99B1-1196185FB805}"/>
      </w:docPartPr>
      <w:docPartBody>
        <w:p w:rsidR="009E084E" w:rsidRDefault="009E084E">
          <w:pPr>
            <w:pStyle w:val="AF5890F500DA469CBC7A6764784E38C7"/>
          </w:pPr>
          <w:r>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AF"/>
    <w:rsid w:val="00637666"/>
    <w:rsid w:val="009E084E"/>
    <w:rsid w:val="00E163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5890F500DA469CBC7A6764784E38C7">
    <w:name w:val="AF5890F500DA469CBC7A6764784E38C7"/>
    <w:qFormat/>
    <w:pPr>
      <w:spacing w:after="160" w:line="259" w:lineRule="auto"/>
    </w:pPr>
    <w:rPr>
      <w:sz w:val="22"/>
      <w:szCs w:val="22"/>
    </w:rPr>
  </w:style>
  <w:style w:type="character" w:styleId="PlaceholderText">
    <w:name w:val="Placeholder Text"/>
    <w:basedOn w:val="DefaultParagraphFont"/>
    <w:uiPriority w:val="99"/>
    <w:qFormat/>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LS/o/r on methodology harmonization update (Reply to 3GPPTSGSA5-S5-215481) [to 3GPP TSG SA5]</vt:lpstr>
    </vt:vector>
  </TitlesOfParts>
  <Manager>ITU-T</Manager>
  <Company>International Telecommunication Union (ITU)</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update (Reply to 3GPPTSGSA5-S5-215481) [to 3GPP TSG SA5]</dc:title>
  <dc:creator>Rapporteur, Q7/2</dc:creator>
  <cp:keywords>Methodology harmonization; REST.</cp:keywords>
  <dc:description>SG2-LS239  For: Virtual, 8-19 November 2021_x000d_Document date: _x000d_Saved by ITU51014924 at 16:37:10 on 22.11.21</dc:description>
  <cp:lastModifiedBy>43.020_CR0064_(Rel-11)_TEI11</cp:lastModifiedBy>
  <cp:revision>2</cp:revision>
  <dcterms:created xsi:type="dcterms:W3CDTF">2022-03-28T15:20:00Z</dcterms:created>
  <dcterms:modified xsi:type="dcterms:W3CDTF">2022-03-28T15:20:00Z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SG2-LS239</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Virtual, 8-19 November 2021</vt:lpwstr>
  </property>
  <property fmtid="{D5CDD505-2E9C-101B-9397-08002B2CF9AE}" pid="7" name="Docauthor">
    <vt:lpwstr>Rapporteur, Q7/2</vt:lpwstr>
  </property>
  <property fmtid="{D5CDD505-2E9C-101B-9397-08002B2CF9AE}" pid="8" name="KSOProductBuildVer">
    <vt:lpwstr>2052-11.1.0.11045</vt:lpwstr>
  </property>
  <property fmtid="{D5CDD505-2E9C-101B-9397-08002B2CF9AE}" pid="9" name="ICV">
    <vt:lpwstr>533CC593B1FE415C89329F3D580DAA19</vt:lpwstr>
  </property>
  <property fmtid="{D5CDD505-2E9C-101B-9397-08002B2CF9AE}" pid="10" name="MSIP_Label_f604d2c9-1577-460e-b668-57374a0216c3_Enabled">
    <vt:lpwstr>true</vt:lpwstr>
  </property>
  <property fmtid="{D5CDD505-2E9C-101B-9397-08002B2CF9AE}" pid="11" name="MSIP_Label_f604d2c9-1577-460e-b668-57374a0216c3_SetDate">
    <vt:lpwstr>2021-11-17T14:09:44Z</vt:lpwstr>
  </property>
  <property fmtid="{D5CDD505-2E9C-101B-9397-08002B2CF9AE}" pid="12" name="MSIP_Label_f604d2c9-1577-460e-b668-57374a0216c3_Method">
    <vt:lpwstr>Standard</vt:lpwstr>
  </property>
  <property fmtid="{D5CDD505-2E9C-101B-9397-08002B2CF9AE}" pid="13" name="MSIP_Label_f604d2c9-1577-460e-b668-57374a0216c3_Name">
    <vt:lpwstr>f604d2c9-1577-460e-b668-57374a0216c3</vt:lpwstr>
  </property>
  <property fmtid="{D5CDD505-2E9C-101B-9397-08002B2CF9AE}" pid="14" name="MSIP_Label_f604d2c9-1577-460e-b668-57374a0216c3_SiteId">
    <vt:lpwstr>1676489c-5c72-46b7-ba63-9ab90c4aad44</vt:lpwstr>
  </property>
  <property fmtid="{D5CDD505-2E9C-101B-9397-08002B2CF9AE}" pid="15" name="MSIP_Label_f604d2c9-1577-460e-b668-57374a0216c3_ActionId">
    <vt:lpwstr>244aa468-764d-4c97-bff3-6252e61a0b45</vt:lpwstr>
  </property>
  <property fmtid="{D5CDD505-2E9C-101B-9397-08002B2CF9AE}" pid="16" name="MSIP_Label_f604d2c9-1577-460e-b668-57374a0216c3_ContentBits">
    <vt:lpwstr>2</vt:lpwstr>
  </property>
</Properties>
</file>